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90A6F" w14:textId="538CBF2C" w:rsidR="0013517B" w:rsidRDefault="00823F97">
      <w:pPr>
        <w:pStyle w:val="Default"/>
        <w:rPr>
          <w:rFonts w:ascii="Calibri" w:eastAsia="Calibri" w:hAnsi="Calibri" w:cs="Calibri"/>
          <w:b/>
          <w:bCs/>
          <w:sz w:val="28"/>
          <w:szCs w:val="28"/>
        </w:rPr>
      </w:pPr>
      <w:r>
        <w:rPr>
          <w:rFonts w:ascii="Calibri" w:eastAsia="Calibri" w:hAnsi="Calibri" w:cs="Calibri"/>
          <w:b/>
          <w:bCs/>
          <w:sz w:val="28"/>
          <w:szCs w:val="28"/>
        </w:rPr>
        <w:t>CALL TEXT for CRA: Disaster Risk</w:t>
      </w:r>
      <w:r w:rsidR="00930638">
        <w:rPr>
          <w:rFonts w:ascii="Calibri" w:eastAsia="Calibri" w:hAnsi="Calibri" w:cs="Calibri"/>
          <w:b/>
          <w:bCs/>
          <w:sz w:val="28"/>
          <w:szCs w:val="28"/>
        </w:rPr>
        <w:t>,</w:t>
      </w:r>
      <w:r>
        <w:rPr>
          <w:rFonts w:ascii="Calibri" w:eastAsia="Calibri" w:hAnsi="Calibri" w:cs="Calibri"/>
          <w:b/>
          <w:bCs/>
          <w:sz w:val="28"/>
          <w:szCs w:val="28"/>
        </w:rPr>
        <w:t xml:space="preserve"> Reduction and Resilience </w:t>
      </w:r>
      <w:r w:rsidR="00930638">
        <w:rPr>
          <w:rFonts w:ascii="Calibri" w:eastAsia="Calibri" w:hAnsi="Calibri" w:cs="Calibri"/>
          <w:b/>
          <w:bCs/>
          <w:sz w:val="28"/>
          <w:szCs w:val="28"/>
        </w:rPr>
        <w:t>(DR</w:t>
      </w:r>
      <w:r w:rsidR="00930638" w:rsidRPr="00223987">
        <w:rPr>
          <w:rFonts w:ascii="Calibri" w:eastAsia="Calibri" w:hAnsi="Calibri" w:cs="Calibri"/>
          <w:b/>
          <w:bCs/>
          <w:sz w:val="28"/>
          <w:szCs w:val="28"/>
          <w:vertAlign w:val="superscript"/>
        </w:rPr>
        <w:t>3</w:t>
      </w:r>
      <w:r w:rsidR="00930638">
        <w:rPr>
          <w:rFonts w:ascii="Calibri" w:eastAsia="Calibri" w:hAnsi="Calibri" w:cs="Calibri"/>
          <w:b/>
          <w:bCs/>
          <w:sz w:val="28"/>
          <w:szCs w:val="28"/>
        </w:rPr>
        <w:t xml:space="preserve">) </w:t>
      </w:r>
    </w:p>
    <w:p w14:paraId="4A321A44" w14:textId="77777777" w:rsidR="0013517B" w:rsidRPr="004A51E5" w:rsidRDefault="0013517B">
      <w:pPr>
        <w:pStyle w:val="Default"/>
        <w:rPr>
          <w:rFonts w:ascii="Calibri" w:eastAsia="Calibri" w:hAnsi="Calibri" w:cs="Calibri"/>
          <w:b/>
          <w:bCs/>
          <w:sz w:val="28"/>
          <w:szCs w:val="28"/>
        </w:rPr>
      </w:pPr>
    </w:p>
    <w:p w14:paraId="7F2689A7" w14:textId="77777777" w:rsidR="0013517B" w:rsidRDefault="00823F97" w:rsidP="006E2709">
      <w:pPr>
        <w:pStyle w:val="ListParagraph"/>
        <w:numPr>
          <w:ilvl w:val="0"/>
          <w:numId w:val="22"/>
        </w:numPr>
        <w:spacing w:line="360" w:lineRule="auto"/>
        <w:rPr>
          <w:b/>
          <w:bCs/>
        </w:rPr>
      </w:pPr>
      <w:r>
        <w:rPr>
          <w:b/>
          <w:bCs/>
        </w:rPr>
        <w:t>Background and Rationale</w:t>
      </w:r>
    </w:p>
    <w:p w14:paraId="25D3FA97" w14:textId="70776562" w:rsidR="00EF4069" w:rsidRDefault="00823F97" w:rsidP="00223987">
      <w:pPr>
        <w:ind w:left="283" w:firstLine="566"/>
      </w:pPr>
      <w:r>
        <w:t>The Belmont Forum</w:t>
      </w:r>
      <w:r w:rsidR="003D0B6C">
        <w:t xml:space="preserve"> welcomes transdisciplinary proposals to its Collaborative Research Action (CRA) </w:t>
      </w:r>
      <w:r w:rsidR="0015310A">
        <w:t xml:space="preserve">on </w:t>
      </w:r>
      <w:r>
        <w:t>Disaster Risk Reduction and Resilience</w:t>
      </w:r>
      <w:r w:rsidR="00930638">
        <w:t xml:space="preserve"> (DR</w:t>
      </w:r>
      <w:r w:rsidR="00930638" w:rsidRPr="00223987">
        <w:rPr>
          <w:vertAlign w:val="superscript"/>
        </w:rPr>
        <w:t>3</w:t>
      </w:r>
      <w:r w:rsidR="00930638">
        <w:t>)</w:t>
      </w:r>
      <w:r>
        <w:t xml:space="preserve">.   </w:t>
      </w:r>
      <w:r w:rsidRPr="00D10563">
        <w:rPr>
          <w:noProof/>
        </w:rPr>
        <w:t>For</w:t>
      </w:r>
      <w:r>
        <w:t xml:space="preserve"> this call, we define disasters as extreme environmental events that </w:t>
      </w:r>
      <w:r w:rsidR="00EF4069">
        <w:t xml:space="preserve">negatively </w:t>
      </w:r>
      <w:r>
        <w:t xml:space="preserve">impact </w:t>
      </w:r>
      <w:r w:rsidR="00EF4069">
        <w:t xml:space="preserve">coupled human-natural systems, including but not limited to impacts on </w:t>
      </w:r>
      <w:r>
        <w:t>economic, health, infrastructure,</w:t>
      </w:r>
      <w:r w:rsidR="00EF4069">
        <w:t xml:space="preserve"> and social subsystems</w:t>
      </w:r>
      <w:r>
        <w:t xml:space="preserve">. </w:t>
      </w:r>
      <w:r w:rsidRPr="00223987">
        <w:rPr>
          <w:color w:val="000000" w:themeColor="text1"/>
        </w:rPr>
        <w:t xml:space="preserve"> </w:t>
      </w:r>
      <w:r w:rsidR="00EF4069" w:rsidRPr="00223987">
        <w:rPr>
          <w:color w:val="000000" w:themeColor="text1"/>
        </w:rPr>
        <w:t>E</w:t>
      </w:r>
      <w:r w:rsidR="00AC52D6" w:rsidRPr="00223987">
        <w:rPr>
          <w:color w:val="000000" w:themeColor="text1"/>
        </w:rPr>
        <w:t xml:space="preserve">xtreme </w:t>
      </w:r>
      <w:r w:rsidR="001F7C00" w:rsidRPr="00223987">
        <w:rPr>
          <w:color w:val="000000" w:themeColor="text1"/>
        </w:rPr>
        <w:t>environmental</w:t>
      </w:r>
      <w:r w:rsidR="00AC52D6" w:rsidRPr="00223987">
        <w:rPr>
          <w:color w:val="000000" w:themeColor="text1"/>
        </w:rPr>
        <w:t xml:space="preserve"> events </w:t>
      </w:r>
      <w:r w:rsidR="00EF4069" w:rsidRPr="00223987">
        <w:rPr>
          <w:color w:val="000000" w:themeColor="text1"/>
        </w:rPr>
        <w:t xml:space="preserve">may </w:t>
      </w:r>
      <w:r w:rsidR="00EF4069" w:rsidRPr="00D10563">
        <w:rPr>
          <w:noProof/>
          <w:color w:val="000000" w:themeColor="text1"/>
        </w:rPr>
        <w:t>be</w:t>
      </w:r>
      <w:r w:rsidR="007C0193" w:rsidRPr="00D10563">
        <w:rPr>
          <w:noProof/>
          <w:color w:val="000000" w:themeColor="text1"/>
        </w:rPr>
        <w:t xml:space="preserve"> </w:t>
      </w:r>
      <w:r w:rsidR="00AC52D6" w:rsidRPr="00D10563">
        <w:rPr>
          <w:noProof/>
          <w:color w:val="000000" w:themeColor="text1"/>
        </w:rPr>
        <w:t>generated</w:t>
      </w:r>
      <w:r w:rsidR="007C0193" w:rsidRPr="00223987">
        <w:rPr>
          <w:color w:val="000000" w:themeColor="text1"/>
        </w:rPr>
        <w:t xml:space="preserve"> </w:t>
      </w:r>
      <w:r w:rsidR="00AC52D6" w:rsidRPr="00223987">
        <w:rPr>
          <w:color w:val="000000" w:themeColor="text1"/>
        </w:rPr>
        <w:t xml:space="preserve">by natural </w:t>
      </w:r>
      <w:r w:rsidR="00EF4069" w:rsidRPr="00223987">
        <w:rPr>
          <w:color w:val="000000" w:themeColor="text1"/>
        </w:rPr>
        <w:t xml:space="preserve">forces, including climate change, </w:t>
      </w:r>
      <w:r w:rsidR="00AC52D6" w:rsidRPr="00D10563">
        <w:rPr>
          <w:noProof/>
          <w:color w:val="000000" w:themeColor="text1"/>
        </w:rPr>
        <w:t>a</w:t>
      </w:r>
      <w:r w:rsidR="00EF4069" w:rsidRPr="00D10563">
        <w:rPr>
          <w:noProof/>
          <w:color w:val="000000" w:themeColor="text1"/>
        </w:rPr>
        <w:t>nd/or</w:t>
      </w:r>
      <w:r w:rsidR="00AC52D6" w:rsidRPr="00223987">
        <w:rPr>
          <w:color w:val="000000" w:themeColor="text1"/>
        </w:rPr>
        <w:t xml:space="preserve"> </w:t>
      </w:r>
      <w:r w:rsidR="00D10563">
        <w:rPr>
          <w:noProof/>
          <w:color w:val="000000" w:themeColor="text1"/>
        </w:rPr>
        <w:t>anthropogenic</w:t>
      </w:r>
      <w:r w:rsidR="001F7C00" w:rsidRPr="00223987">
        <w:rPr>
          <w:color w:val="000000" w:themeColor="text1"/>
        </w:rPr>
        <w:t xml:space="preserve"> </w:t>
      </w:r>
      <w:r w:rsidR="007C0193" w:rsidRPr="00223987">
        <w:rPr>
          <w:color w:val="000000" w:themeColor="text1"/>
        </w:rPr>
        <w:t>cause</w:t>
      </w:r>
      <w:r w:rsidR="00B571C3" w:rsidRPr="00223987">
        <w:rPr>
          <w:color w:val="000000" w:themeColor="text1"/>
        </w:rPr>
        <w:t>s</w:t>
      </w:r>
      <w:r w:rsidR="001F7C00" w:rsidRPr="00223987">
        <w:rPr>
          <w:color w:val="000000" w:themeColor="text1"/>
        </w:rPr>
        <w:t>.</w:t>
      </w:r>
      <w:r w:rsidR="00AC52D6" w:rsidRPr="00223987">
        <w:rPr>
          <w:color w:val="000000" w:themeColor="text1"/>
        </w:rPr>
        <w:t xml:space="preserve"> </w:t>
      </w:r>
      <w:r w:rsidR="00AC52D6">
        <w:t xml:space="preserve"> </w:t>
      </w:r>
    </w:p>
    <w:p w14:paraId="6FCFAC62" w14:textId="77777777" w:rsidR="00EF4069" w:rsidRDefault="00EF4069" w:rsidP="00223987">
      <w:pPr>
        <w:ind w:left="283" w:firstLine="566"/>
      </w:pPr>
    </w:p>
    <w:p w14:paraId="20DF36E0" w14:textId="74B34FCF" w:rsidR="008E20A9" w:rsidRDefault="00823F97" w:rsidP="00223987">
      <w:pPr>
        <w:ind w:left="283" w:firstLine="566"/>
      </w:pPr>
      <w:r>
        <w:t xml:space="preserve">In recent decades, through national, regional, and international endeavors, our global society has gradually learned to manage </w:t>
      </w:r>
      <w:r w:rsidR="009C738A">
        <w:t xml:space="preserve">the </w:t>
      </w:r>
      <w:r>
        <w:t xml:space="preserve">devastating consequences of disasters and acknowledge that disaster mitigation can be most efficiently and effectively managed by collaborative engagement of all sectors of our society and through the integration of interdisciplinary scientific understanding with stakeholder knowledge.  Hence, this call </w:t>
      </w:r>
      <w:r w:rsidRPr="00D10563">
        <w:rPr>
          <w:noProof/>
        </w:rPr>
        <w:t>specifically focuses</w:t>
      </w:r>
      <w:r>
        <w:t xml:space="preserve"> on research efforts involving co-engagement and collective actions of all stakeholders to ameliorate disaster risk and enhance overall societal resilience to disasters.  A </w:t>
      </w:r>
      <w:r w:rsidRPr="00D10563">
        <w:rPr>
          <w:noProof/>
        </w:rPr>
        <w:t>good</w:t>
      </w:r>
      <w:r>
        <w:t xml:space="preserve"> context for this call can </w:t>
      </w:r>
      <w:r w:rsidRPr="00D10563">
        <w:rPr>
          <w:noProof/>
        </w:rPr>
        <w:t>be found</w:t>
      </w:r>
      <w:r>
        <w:t xml:space="preserve"> in four priority areas for disaster risk reduction identified in the Sendai Framework for Disaster Reduction, namely: (1) understanding disaster risk; (2) strengthening disaster risk governance; (3) investing in disaster reduction for resilience; and (4) enhancing disaster preparedness for effective response, and to “build back better“ in recovery, rehabilitation and reconstruction.</w:t>
      </w:r>
    </w:p>
    <w:p w14:paraId="47A15716" w14:textId="77777777" w:rsidR="00866044" w:rsidRPr="006E2709" w:rsidRDefault="008E20A9" w:rsidP="006E2709">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spacing w:line="276" w:lineRule="auto"/>
        <w:ind w:leftChars="118" w:left="283" w:firstLineChars="236" w:firstLine="566"/>
        <w:outlineLvl w:val="0"/>
        <w:rPr>
          <w:rFonts w:ascii="Calibri" w:hAnsi="Calibri"/>
        </w:rPr>
      </w:pPr>
      <w:r w:rsidRPr="006E2709">
        <w:rPr>
          <w:rFonts w:ascii="Calibri" w:hAnsi="Calibri"/>
        </w:rPr>
        <w:t>The key questions are:</w:t>
      </w:r>
      <w:r w:rsidRPr="006E2709" w:rsidDel="008E20A9">
        <w:rPr>
          <w:rFonts w:ascii="Calibri" w:hAnsi="Calibri"/>
        </w:rPr>
        <w:t xml:space="preserve"> </w:t>
      </w:r>
    </w:p>
    <w:p w14:paraId="3FF58CA5" w14:textId="77777777" w:rsidR="0013517B" w:rsidRDefault="00823F97" w:rsidP="006E2709">
      <w:pPr>
        <w:pStyle w:val="Default"/>
        <w:widowControl/>
        <w:numPr>
          <w:ilvl w:val="0"/>
          <w:numId w:val="4"/>
        </w:numPr>
        <w:suppressAutoHyphens/>
        <w:ind w:left="1134"/>
        <w:outlineLvl w:val="0"/>
        <w:rPr>
          <w:rFonts w:ascii="Calibri" w:eastAsia="Calibri" w:hAnsi="Calibri" w:cs="Calibri"/>
        </w:rPr>
      </w:pPr>
      <w:r>
        <w:rPr>
          <w:rFonts w:ascii="Calibri" w:eastAsia="Calibri" w:hAnsi="Calibri" w:cs="Calibri"/>
        </w:rPr>
        <w:t xml:space="preserve">How can we measure disaster loss reduction in the absence of reliable loss data on the economic and human impacts? </w:t>
      </w:r>
    </w:p>
    <w:p w14:paraId="7DCD5437" w14:textId="77777777" w:rsidR="0013517B" w:rsidRDefault="00823F97" w:rsidP="006E2709">
      <w:pPr>
        <w:pStyle w:val="Default"/>
        <w:widowControl/>
        <w:numPr>
          <w:ilvl w:val="0"/>
          <w:numId w:val="5"/>
        </w:numPr>
        <w:suppressAutoHyphens/>
        <w:spacing w:before="96"/>
        <w:ind w:left="1134"/>
        <w:outlineLvl w:val="0"/>
        <w:rPr>
          <w:rFonts w:ascii="Calibri" w:eastAsia="Calibri" w:hAnsi="Calibri" w:cs="Calibri"/>
        </w:rPr>
      </w:pPr>
      <w:r>
        <w:rPr>
          <w:rFonts w:ascii="Calibri" w:eastAsia="Calibri" w:hAnsi="Calibri" w:cs="Calibri"/>
        </w:rPr>
        <w:t xml:space="preserve">What </w:t>
      </w:r>
      <w:r w:rsidRPr="00D10563">
        <w:rPr>
          <w:rFonts w:ascii="Calibri" w:eastAsia="Calibri" w:hAnsi="Calibri" w:cs="Calibri"/>
          <w:noProof/>
        </w:rPr>
        <w:t>resilience measures might</w:t>
      </w:r>
      <w:r>
        <w:rPr>
          <w:rFonts w:ascii="Calibri" w:eastAsia="Calibri" w:hAnsi="Calibri" w:cs="Calibri"/>
        </w:rPr>
        <w:t xml:space="preserve"> be of value in terms of reduction of potential loss and damage plus reduced future risk?</w:t>
      </w:r>
    </w:p>
    <w:p w14:paraId="4924C242" w14:textId="30E750D2" w:rsidR="0013517B" w:rsidRDefault="00823F97" w:rsidP="006E2709">
      <w:pPr>
        <w:pStyle w:val="Default"/>
        <w:widowControl/>
        <w:numPr>
          <w:ilvl w:val="0"/>
          <w:numId w:val="5"/>
        </w:numPr>
        <w:suppressAutoHyphens/>
        <w:spacing w:before="96"/>
        <w:ind w:left="1134"/>
        <w:outlineLvl w:val="0"/>
        <w:rPr>
          <w:rFonts w:ascii="Calibri" w:eastAsia="Calibri" w:hAnsi="Calibri" w:cs="Calibri"/>
        </w:rPr>
      </w:pPr>
      <w:r>
        <w:rPr>
          <w:rFonts w:ascii="Calibri" w:eastAsia="Calibri" w:hAnsi="Calibri" w:cs="Calibri"/>
        </w:rPr>
        <w:t xml:space="preserve">What types of pre-disaster planning </w:t>
      </w:r>
      <w:r w:rsidR="004A51E5">
        <w:rPr>
          <w:rFonts w:ascii="Calibri" w:eastAsia="Calibri" w:hAnsi="Calibri" w:cs="Calibri"/>
        </w:rPr>
        <w:t>a</w:t>
      </w:r>
      <w:r>
        <w:rPr>
          <w:rFonts w:ascii="Calibri" w:eastAsia="Calibri" w:hAnsi="Calibri" w:cs="Calibri"/>
        </w:rPr>
        <w:t xml:space="preserve">nd investments are strategic to resilient development in terms of bouncing forward rather than bouncing back from actual disasters? </w:t>
      </w:r>
    </w:p>
    <w:p w14:paraId="223D369E" w14:textId="77777777" w:rsidR="0013517B" w:rsidRDefault="00823F97" w:rsidP="006E2709">
      <w:pPr>
        <w:pStyle w:val="Default"/>
        <w:widowControl/>
        <w:numPr>
          <w:ilvl w:val="0"/>
          <w:numId w:val="5"/>
        </w:numPr>
        <w:suppressAutoHyphens/>
        <w:spacing w:before="96"/>
        <w:ind w:left="1134"/>
        <w:outlineLvl w:val="0"/>
        <w:rPr>
          <w:rFonts w:ascii="Calibri" w:eastAsia="Calibri" w:hAnsi="Calibri" w:cs="Calibri"/>
        </w:rPr>
      </w:pPr>
      <w:r>
        <w:rPr>
          <w:rFonts w:ascii="Calibri" w:eastAsia="Calibri" w:hAnsi="Calibri" w:cs="Calibri"/>
        </w:rPr>
        <w:t xml:space="preserve">What </w:t>
      </w:r>
      <w:r w:rsidRPr="00D10563">
        <w:rPr>
          <w:rFonts w:ascii="Calibri" w:eastAsia="Calibri" w:hAnsi="Calibri" w:cs="Calibri"/>
          <w:noProof/>
        </w:rPr>
        <w:t>disaster risk governance modalities are</w:t>
      </w:r>
      <w:r>
        <w:rPr>
          <w:rFonts w:ascii="Calibri" w:eastAsia="Calibri" w:hAnsi="Calibri" w:cs="Calibri"/>
        </w:rPr>
        <w:t xml:space="preserve"> </w:t>
      </w:r>
      <w:r w:rsidRPr="00D10563">
        <w:rPr>
          <w:rFonts w:ascii="Calibri" w:eastAsia="Calibri" w:hAnsi="Calibri" w:cs="Calibri"/>
          <w:noProof/>
        </w:rPr>
        <w:t>effective</w:t>
      </w:r>
      <w:r>
        <w:rPr>
          <w:rFonts w:ascii="Calibri" w:eastAsia="Calibri" w:hAnsi="Calibri" w:cs="Calibri"/>
        </w:rPr>
        <w:t xml:space="preserve"> in enabling collaborative engagement of all stakeholders </w:t>
      </w:r>
      <w:r w:rsidRPr="00D10563">
        <w:rPr>
          <w:rFonts w:ascii="Calibri" w:eastAsia="Calibri" w:hAnsi="Calibri" w:cs="Calibri"/>
          <w:noProof/>
        </w:rPr>
        <w:t>to effectively manage disasters</w:t>
      </w:r>
      <w:r>
        <w:rPr>
          <w:rFonts w:ascii="Calibri" w:eastAsia="Calibri" w:hAnsi="Calibri" w:cs="Calibri"/>
        </w:rPr>
        <w:t>?</w:t>
      </w:r>
    </w:p>
    <w:p w14:paraId="3FA30EB9" w14:textId="77777777" w:rsidR="0013517B" w:rsidRDefault="0013517B" w:rsidP="006E27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rFonts w:ascii="Helvetica" w:eastAsia="Helvetica" w:hAnsi="Helvetica" w:cs="Helvetica"/>
          <w:color w:val="00AECC"/>
          <w:sz w:val="46"/>
          <w:szCs w:val="46"/>
        </w:rPr>
      </w:pPr>
    </w:p>
    <w:p w14:paraId="6D78976F" w14:textId="63F731F3" w:rsidR="0013517B" w:rsidRDefault="00AD3F5E" w:rsidP="006E2709">
      <w:pPr>
        <w:pStyle w:val="ListParagraph"/>
        <w:numPr>
          <w:ilvl w:val="0"/>
          <w:numId w:val="22"/>
        </w:numPr>
        <w:spacing w:line="360" w:lineRule="auto"/>
        <w:rPr>
          <w:b/>
          <w:bCs/>
        </w:rPr>
      </w:pPr>
      <w:r>
        <w:rPr>
          <w:b/>
          <w:bCs/>
        </w:rPr>
        <w:t>DR3 m</w:t>
      </w:r>
      <w:r w:rsidR="00823F97">
        <w:rPr>
          <w:b/>
          <w:bCs/>
        </w:rPr>
        <w:t>ain themes</w:t>
      </w:r>
    </w:p>
    <w:p w14:paraId="092AF870" w14:textId="77777777" w:rsidR="00852938" w:rsidRDefault="00852938" w:rsidP="00A82FB6">
      <w:pPr>
        <w:spacing w:line="360" w:lineRule="auto"/>
        <w:ind w:left="4"/>
        <w:rPr>
          <w:b/>
          <w:bCs/>
        </w:rPr>
      </w:pPr>
    </w:p>
    <w:p w14:paraId="65294006" w14:textId="4C7F8AFA" w:rsidR="00852938" w:rsidRPr="00A82FB6" w:rsidRDefault="00B60007" w:rsidP="00A82FB6">
      <w:pPr>
        <w:spacing w:line="360" w:lineRule="auto"/>
        <w:ind w:left="4"/>
        <w:rPr>
          <w:b/>
          <w:bCs/>
        </w:rPr>
      </w:pPr>
      <w:r>
        <w:rPr>
          <w:bCs/>
        </w:rPr>
        <w:t xml:space="preserve">So that we may advance the understanding and approaches needed for DRR and DRR-related frameworks, </w:t>
      </w:r>
      <w:r w:rsidRPr="00B60007">
        <w:rPr>
          <w:bCs/>
        </w:rPr>
        <w:t>p</w:t>
      </w:r>
      <w:r w:rsidR="00852938" w:rsidRPr="00A82FB6">
        <w:rPr>
          <w:bCs/>
        </w:rPr>
        <w:t>roposals to the Belmont Forum DR</w:t>
      </w:r>
      <w:r w:rsidR="00852938" w:rsidRPr="00852938">
        <w:rPr>
          <w:bCs/>
        </w:rPr>
        <w:t xml:space="preserve">3 CRA </w:t>
      </w:r>
      <w:r>
        <w:rPr>
          <w:bCs/>
        </w:rPr>
        <w:t>must address one of the following</w:t>
      </w:r>
      <w:r w:rsidR="00852938" w:rsidRPr="00852938">
        <w:rPr>
          <w:bCs/>
        </w:rPr>
        <w:t xml:space="preserve"> three themes</w:t>
      </w:r>
      <w:r w:rsidR="00852938">
        <w:rPr>
          <w:bCs/>
        </w:rPr>
        <w:t xml:space="preserve"> (A, B, C)</w:t>
      </w:r>
      <w:r w:rsidR="00852938" w:rsidRPr="00852938">
        <w:rPr>
          <w:bCs/>
        </w:rPr>
        <w:t>:</w:t>
      </w:r>
      <w:r w:rsidR="00852938" w:rsidRPr="00852938">
        <w:rPr>
          <w:b/>
          <w:bCs/>
        </w:rPr>
        <w:t xml:space="preserve"> </w:t>
      </w:r>
    </w:p>
    <w:p w14:paraId="4656816C" w14:textId="2DA547FB" w:rsidR="0013517B" w:rsidRDefault="00823F97">
      <w:pPr>
        <w:pStyle w:val="ListParagraph"/>
        <w:numPr>
          <w:ilvl w:val="0"/>
          <w:numId w:val="8"/>
        </w:numPr>
        <w:spacing w:line="360" w:lineRule="auto"/>
        <w:jc w:val="both"/>
        <w:rPr>
          <w:b/>
          <w:bCs/>
        </w:rPr>
      </w:pPr>
      <w:r>
        <w:rPr>
          <w:b/>
          <w:bCs/>
        </w:rPr>
        <w:lastRenderedPageBreak/>
        <w:t>Assess</w:t>
      </w:r>
      <w:r w:rsidR="00D63F1A">
        <w:rPr>
          <w:b/>
          <w:bCs/>
        </w:rPr>
        <w:t>ment</w:t>
      </w:r>
      <w:r>
        <w:rPr>
          <w:b/>
          <w:bCs/>
        </w:rPr>
        <w:t xml:space="preserve"> and Reduc</w:t>
      </w:r>
      <w:r w:rsidR="00D63F1A">
        <w:rPr>
          <w:b/>
          <w:bCs/>
        </w:rPr>
        <w:t>tion of</w:t>
      </w:r>
      <w:r>
        <w:rPr>
          <w:b/>
          <w:bCs/>
        </w:rPr>
        <w:t xml:space="preserve"> Disaster Risk </w:t>
      </w:r>
    </w:p>
    <w:p w14:paraId="7FAFEF10" w14:textId="2F7949CD" w:rsidR="0013517B" w:rsidRDefault="00823F97">
      <w:pPr>
        <w:spacing w:line="264" w:lineRule="auto"/>
        <w:ind w:left="284" w:firstLine="567"/>
        <w:jc w:val="both"/>
      </w:pPr>
      <w:r>
        <w:t xml:space="preserve">Typical disaster risk is systematic, complex, and dynamic.  Hence, both intensive (high severity mid-to-low frequency events) and extensive (low severity, high frequency and linked to local hazards) disasters are of interest to this call.   In this regard, quantitative risk identification, based upon comprehensive data and information, is an important step </w:t>
      </w:r>
      <w:r w:rsidRPr="00D10563">
        <w:rPr>
          <w:noProof/>
        </w:rPr>
        <w:t>to systematically assess potential impacts of a disaster</w:t>
      </w:r>
      <w:r>
        <w:t xml:space="preserve">.  To reduce risk, it is essential to collaboratively mobilize knowledge from scientists and stakeholders and implement efficient communication modalities amongst all such communities.   Effective proxy measures, such as vulnerability, to evaluate the risk are essential while considering multiple attributes, both physical and socio-economic, of a disaster.  Therefore, under this call for proposals, considerations of physical as well as social parameters are </w:t>
      </w:r>
      <w:r w:rsidRPr="00D10563">
        <w:rPr>
          <w:noProof/>
        </w:rPr>
        <w:t>imperative</w:t>
      </w:r>
      <w:r>
        <w:t xml:space="preserve">.  Many disasters transcend national boundaries and impact society and ecosystems on widely varying spatial and temporal scales.  Hence, under this </w:t>
      </w:r>
      <w:r w:rsidRPr="00D10563">
        <w:rPr>
          <w:noProof/>
        </w:rPr>
        <w:t>call</w:t>
      </w:r>
      <w:r w:rsidR="00D10563">
        <w:rPr>
          <w:noProof/>
        </w:rPr>
        <w:t>,</w:t>
      </w:r>
      <w:r>
        <w:t xml:space="preserve"> we seek to support collaborative research efforts </w:t>
      </w:r>
      <w:r w:rsidR="00A87F2B">
        <w:t>of transnational teams</w:t>
      </w:r>
      <w:r>
        <w:t xml:space="preserve"> </w:t>
      </w:r>
      <w:r w:rsidR="00A87F2B">
        <w:t>applying</w:t>
      </w:r>
      <w:r>
        <w:t xml:space="preserve"> trans-disciplinary approaches to develop innovative and implementable strategies and technologies for disaster risk reduction and enhancing societal coping capabilities.  Equally important are considerations of connecting end-to-end demands and supplies for strengthening disaster management and related governance mechanisms. </w:t>
      </w:r>
    </w:p>
    <w:p w14:paraId="1B73290F" w14:textId="77777777" w:rsidR="0013517B" w:rsidRDefault="0013517B">
      <w:pPr>
        <w:spacing w:line="264" w:lineRule="auto"/>
        <w:ind w:left="284" w:firstLine="567"/>
        <w:jc w:val="both"/>
      </w:pPr>
    </w:p>
    <w:p w14:paraId="2BFADBD3" w14:textId="72338FA6" w:rsidR="0013517B" w:rsidRDefault="00823F97">
      <w:pPr>
        <w:pStyle w:val="ListParagraph"/>
        <w:numPr>
          <w:ilvl w:val="0"/>
          <w:numId w:val="9"/>
        </w:numPr>
        <w:spacing w:line="360" w:lineRule="auto"/>
        <w:jc w:val="both"/>
        <w:rPr>
          <w:b/>
          <w:bCs/>
        </w:rPr>
      </w:pPr>
      <w:r>
        <w:rPr>
          <w:b/>
          <w:bCs/>
        </w:rPr>
        <w:t xml:space="preserve"> </w:t>
      </w:r>
      <w:r w:rsidR="0051493F">
        <w:rPr>
          <w:b/>
          <w:bCs/>
        </w:rPr>
        <w:t>Enhancing</w:t>
      </w:r>
      <w:r>
        <w:rPr>
          <w:b/>
          <w:bCs/>
        </w:rPr>
        <w:t xml:space="preserve"> Disaster Resilience</w:t>
      </w:r>
    </w:p>
    <w:p w14:paraId="51CFEA0B" w14:textId="715C254B" w:rsidR="0013517B" w:rsidRDefault="00823F97">
      <w:pPr>
        <w:spacing w:line="264" w:lineRule="auto"/>
        <w:ind w:left="284" w:firstLine="567"/>
        <w:jc w:val="both"/>
      </w:pPr>
      <w:r>
        <w:t xml:space="preserve">Disaster resilience </w:t>
      </w:r>
      <w:r w:rsidRPr="00D10563">
        <w:rPr>
          <w:noProof/>
        </w:rPr>
        <w:t>is generally defined</w:t>
      </w:r>
      <w:r>
        <w:t xml:space="preserve"> as the ability of different stakeholders</w:t>
      </w:r>
      <w:r w:rsidR="00A87F2B">
        <w:t xml:space="preserve"> to adapt</w:t>
      </w:r>
      <w:r w:rsidR="008E6F51">
        <w:t xml:space="preserve"> to</w:t>
      </w:r>
      <w:r>
        <w:t xml:space="preserve"> or recover from disasters or hazardous stresses with bearable or </w:t>
      </w:r>
      <w:r w:rsidR="00A87F2B">
        <w:t xml:space="preserve">minimal </w:t>
      </w:r>
      <w:r>
        <w:t xml:space="preserve">impact on long-term prospects for sustained development.  </w:t>
      </w:r>
      <w:r w:rsidR="0051493F">
        <w:t xml:space="preserve">Stakeholders in these scenarios can vary, from individuals through communities to human-natural ecosystems across </w:t>
      </w:r>
      <w:r w:rsidR="0051493F" w:rsidRPr="00D10563">
        <w:rPr>
          <w:noProof/>
        </w:rPr>
        <w:t>wider</w:t>
      </w:r>
      <w:r w:rsidR="0051493F">
        <w:t xml:space="preserve"> regions; so, </w:t>
      </w:r>
      <w:r w:rsidR="00D10563">
        <w:t xml:space="preserve">the </w:t>
      </w:r>
      <w:r w:rsidR="0051493F" w:rsidRPr="00D10563">
        <w:rPr>
          <w:noProof/>
        </w:rPr>
        <w:t>scale</w:t>
      </w:r>
      <w:r w:rsidR="0051493F">
        <w:t xml:space="preserve"> is </w:t>
      </w:r>
      <w:r w:rsidR="0051493F" w:rsidRPr="00D10563">
        <w:rPr>
          <w:noProof/>
        </w:rPr>
        <w:t>important</w:t>
      </w:r>
      <w:r w:rsidR="0051493F">
        <w:t xml:space="preserve"> as well as the </w:t>
      </w:r>
      <w:r w:rsidR="00A46AE5">
        <w:t xml:space="preserve">stakeholder and </w:t>
      </w:r>
      <w:r w:rsidR="0051493F">
        <w:t>disaster type in building resilience.</w:t>
      </w:r>
      <w:r>
        <w:rPr>
          <w:sz w:val="23"/>
          <w:szCs w:val="23"/>
        </w:rPr>
        <w:t xml:space="preserve">   </w:t>
      </w:r>
      <w:r w:rsidR="0051493F">
        <w:rPr>
          <w:sz w:val="23"/>
          <w:szCs w:val="23"/>
        </w:rPr>
        <w:t>E</w:t>
      </w:r>
      <w:r>
        <w:t>ffective pre- and post-disaster planning and action</w:t>
      </w:r>
      <w:r w:rsidR="0051493F">
        <w:t xml:space="preserve"> takes into account these </w:t>
      </w:r>
      <w:r w:rsidR="00A46AE5">
        <w:t>variables</w:t>
      </w:r>
      <w:r w:rsidR="0051493F">
        <w:t xml:space="preserve"> in developing appropriate hazard mitigation measures</w:t>
      </w:r>
      <w:r>
        <w:t xml:space="preserve">.   </w:t>
      </w:r>
      <w:r w:rsidR="00A46AE5">
        <w:t xml:space="preserve">These efforts are </w:t>
      </w:r>
      <w:r>
        <w:t>inherently transdisciplinary nature</w:t>
      </w:r>
      <w:r w:rsidR="00A46AE5">
        <w:t>,</w:t>
      </w:r>
      <w:r>
        <w:t xml:space="preserve"> involving</w:t>
      </w:r>
      <w:r w:rsidR="00640EA4">
        <w:t xml:space="preserve"> stakeholders with a breadth of </w:t>
      </w:r>
      <w:r>
        <w:t xml:space="preserve">natural and social sciences as well as </w:t>
      </w:r>
      <w:r w:rsidR="00940852">
        <w:t>engineering</w:t>
      </w:r>
      <w:r w:rsidR="00A46AE5">
        <w:t xml:space="preserve">, </w:t>
      </w:r>
      <w:r>
        <w:t>technologi</w:t>
      </w:r>
      <w:r w:rsidR="00A46AE5">
        <w:t>cal and information sciences,</w:t>
      </w:r>
      <w:r>
        <w:t xml:space="preserve"> including IT</w:t>
      </w:r>
      <w:r w:rsidR="00A46AE5">
        <w:t xml:space="preserve">, broadcast and digital </w:t>
      </w:r>
      <w:r>
        <w:t xml:space="preserve">communications.  </w:t>
      </w:r>
      <w:r w:rsidR="00A46AE5">
        <w:t>In</w:t>
      </w:r>
      <w:r>
        <w:t xml:space="preserve"> this call, proposers are encouraged </w:t>
      </w:r>
      <w:r w:rsidR="00A46AE5">
        <w:t>to consider</w:t>
      </w:r>
      <w:r>
        <w:t xml:space="preserve"> post-disaster recovery </w:t>
      </w:r>
      <w:r w:rsidR="00523CF6">
        <w:t xml:space="preserve">options that leverage </w:t>
      </w:r>
      <w:r w:rsidR="005D2C9B">
        <w:t xml:space="preserve">transdisciplinary </w:t>
      </w:r>
      <w:r>
        <w:t>knowledge, technolog</w:t>
      </w:r>
      <w:r w:rsidR="005D2C9B">
        <w:t>ical options,</w:t>
      </w:r>
      <w:r>
        <w:t xml:space="preserve"> and policy</w:t>
      </w:r>
      <w:r w:rsidR="005D2C9B">
        <w:t xml:space="preserve"> prescriptions</w:t>
      </w:r>
      <w:r>
        <w:t xml:space="preserve"> to meet challenges of disaster management and sustainable development.  Specifically </w:t>
      </w:r>
      <w:r w:rsidR="00940852">
        <w:t>encour</w:t>
      </w:r>
      <w:r w:rsidR="005D2C9B">
        <w:t>a</w:t>
      </w:r>
      <w:r w:rsidR="00940852">
        <w:t xml:space="preserve">ged </w:t>
      </w:r>
      <w:r>
        <w:t xml:space="preserve">is the consideration </w:t>
      </w:r>
      <w:r w:rsidR="00940852">
        <w:t xml:space="preserve">of </w:t>
      </w:r>
      <w:r>
        <w:t xml:space="preserve">the continuity of people’s survival between normal and </w:t>
      </w:r>
      <w:r w:rsidRPr="00D10563">
        <w:rPr>
          <w:noProof/>
        </w:rPr>
        <w:t>crisis situations</w:t>
      </w:r>
      <w:r>
        <w:t>.</w:t>
      </w:r>
      <w:r w:rsidR="0032470B">
        <w:t xml:space="preserve"> </w:t>
      </w:r>
      <w:r>
        <w:t xml:space="preserve"> </w:t>
      </w:r>
      <w:r w:rsidRPr="00D10563">
        <w:rPr>
          <w:noProof/>
        </w:rPr>
        <w:t>In addition</w:t>
      </w:r>
      <w:r>
        <w:t xml:space="preserve">, local and community response, risk reduction and resilience </w:t>
      </w:r>
      <w:r w:rsidR="00223987">
        <w:t xml:space="preserve">are suggested to </w:t>
      </w:r>
      <w:r w:rsidRPr="00D10563">
        <w:rPr>
          <w:noProof/>
        </w:rPr>
        <w:t>be considered</w:t>
      </w:r>
      <w:r>
        <w:t xml:space="preserve">. </w:t>
      </w:r>
    </w:p>
    <w:p w14:paraId="30529146" w14:textId="77777777" w:rsidR="0013517B" w:rsidRDefault="0013517B">
      <w:pPr>
        <w:spacing w:line="264" w:lineRule="auto"/>
        <w:ind w:left="284" w:firstLine="567"/>
        <w:jc w:val="both"/>
      </w:pPr>
    </w:p>
    <w:p w14:paraId="79CAB15F" w14:textId="79FD701F" w:rsidR="0013517B" w:rsidRDefault="00530006">
      <w:pPr>
        <w:pStyle w:val="ListParagraph"/>
        <w:numPr>
          <w:ilvl w:val="0"/>
          <w:numId w:val="10"/>
        </w:numPr>
        <w:jc w:val="both"/>
        <w:rPr>
          <w:b/>
          <w:bCs/>
        </w:rPr>
      </w:pPr>
      <w:r>
        <w:rPr>
          <w:b/>
          <w:bCs/>
        </w:rPr>
        <w:t xml:space="preserve">Cyber-Enabled </w:t>
      </w:r>
      <w:r w:rsidR="00823F97">
        <w:rPr>
          <w:b/>
          <w:bCs/>
        </w:rPr>
        <w:t>Effective Disaster Response</w:t>
      </w:r>
    </w:p>
    <w:p w14:paraId="47DBC99E" w14:textId="62F3FFF3" w:rsidR="006065F5" w:rsidRDefault="00823F97">
      <w:pPr>
        <w:spacing w:before="180" w:line="264" w:lineRule="auto"/>
        <w:ind w:left="283" w:firstLine="566"/>
        <w:jc w:val="both"/>
      </w:pPr>
      <w:r>
        <w:t xml:space="preserve">Disaster response </w:t>
      </w:r>
      <w:r w:rsidR="00640EA4">
        <w:t xml:space="preserve">encompasses </w:t>
      </w:r>
      <w:r>
        <w:t xml:space="preserve">all immediate actions before and after a </w:t>
      </w:r>
      <w:r>
        <w:lastRenderedPageBreak/>
        <w:t xml:space="preserve">disaster, that </w:t>
      </w:r>
      <w:r w:rsidR="00640EA4">
        <w:t>minimize</w:t>
      </w:r>
      <w:r>
        <w:t xml:space="preserve"> casualties, reduce damages and prevent further losses.  These include modalities such as early warning systems, evacuation and relocation, search and rescue, damage assessment, immediate &amp; continuing aid, rapid restoration of vital infrastructure</w:t>
      </w:r>
      <w:r w:rsidR="000E45B7">
        <w:t xml:space="preserve">, and business continuity plans (BCPs) for </w:t>
      </w:r>
      <w:r w:rsidR="000E45B7" w:rsidRPr="00A42EA2">
        <w:rPr>
          <w:noProof/>
        </w:rPr>
        <w:t>public</w:t>
      </w:r>
      <w:r w:rsidR="000E45B7">
        <w:t xml:space="preserve"> and private organization</w:t>
      </w:r>
      <w:r w:rsidR="00D10563">
        <w:t>s</w:t>
      </w:r>
      <w:r>
        <w:t xml:space="preserve">.   All such modalities typically involve collaborations among scientists, governments, and different stakeholders.  In this context, a key to successful disaster emergency operation is the efficient management of data, information, and knowledge to facilitate </w:t>
      </w:r>
      <w:r w:rsidR="000E45B7">
        <w:t xml:space="preserve">the </w:t>
      </w:r>
      <w:r>
        <w:t xml:space="preserve">choice of </w:t>
      </w:r>
      <w:r w:rsidR="000E45B7">
        <w:t xml:space="preserve">an </w:t>
      </w:r>
      <w:r>
        <w:t xml:space="preserve">optimal operational action plan.   </w:t>
      </w:r>
    </w:p>
    <w:p w14:paraId="70037E8C" w14:textId="6696C583" w:rsidR="0013517B" w:rsidRDefault="00640EA4">
      <w:pPr>
        <w:spacing w:before="180" w:line="264" w:lineRule="auto"/>
        <w:ind w:left="283" w:firstLine="566"/>
        <w:jc w:val="both"/>
      </w:pPr>
      <w:r>
        <w:t>To</w:t>
      </w:r>
      <w:r w:rsidR="00823F97">
        <w:t xml:space="preserve"> rapid</w:t>
      </w:r>
      <w:r>
        <w:t>ly</w:t>
      </w:r>
      <w:r w:rsidR="00823F97">
        <w:t xml:space="preserve"> and effective</w:t>
      </w:r>
      <w:r>
        <w:t>ly</w:t>
      </w:r>
      <w:r w:rsidR="00823F97">
        <w:t xml:space="preserve"> respon</w:t>
      </w:r>
      <w:r>
        <w:t>d</w:t>
      </w:r>
      <w:r w:rsidR="00823F97">
        <w:t xml:space="preserve"> to a disaster, potential impacts have to </w:t>
      </w:r>
      <w:r w:rsidR="00823F97" w:rsidRPr="00A42EA2">
        <w:rPr>
          <w:noProof/>
        </w:rPr>
        <w:t>be simulated</w:t>
      </w:r>
      <w:r w:rsidR="00823F97">
        <w:t xml:space="preserve"> for each disaster and cohorts of stakeholders.  </w:t>
      </w:r>
      <w:r w:rsidR="006065F5">
        <w:t xml:space="preserve">These suites of </w:t>
      </w:r>
      <w:r w:rsidR="00823F97">
        <w:t xml:space="preserve">modeled scenarios involve many parameters, including cultural, social, geographical, technological, economical, </w:t>
      </w:r>
      <w:r w:rsidR="00823F97" w:rsidRPr="00A42EA2">
        <w:rPr>
          <w:noProof/>
        </w:rPr>
        <w:t>etc.</w:t>
      </w:r>
      <w:r w:rsidR="00823F97">
        <w:t xml:space="preserve">, and require </w:t>
      </w:r>
      <w:r w:rsidR="00D10563">
        <w:t xml:space="preserve">the </w:t>
      </w:r>
      <w:r w:rsidR="00823F97" w:rsidRPr="00D10563">
        <w:rPr>
          <w:noProof/>
        </w:rPr>
        <w:t>assistance</w:t>
      </w:r>
      <w:r w:rsidR="00823F97">
        <w:t xml:space="preserve"> of ICT </w:t>
      </w:r>
      <w:r w:rsidR="00A809F9">
        <w:t>and well-curated, up-to-date information</w:t>
      </w:r>
      <w:r w:rsidR="00823F97">
        <w:t xml:space="preserve">. </w:t>
      </w:r>
      <w:r w:rsidR="006065F5">
        <w:t xml:space="preserve"> This CRA welcomes proposals which advance capabilities in complex scenario modeling and Artificial Intelligence (AI) for rapid disaster response</w:t>
      </w:r>
      <w:r w:rsidR="00823F97">
        <w:t>.</w:t>
      </w:r>
      <w:r w:rsidR="000E45B7">
        <w:t xml:space="preserve">  </w:t>
      </w:r>
      <w:r w:rsidR="006065F5">
        <w:t>Proposals should also include</w:t>
      </w:r>
      <w:r w:rsidR="000E45B7">
        <w:t xml:space="preserve"> </w:t>
      </w:r>
      <w:r w:rsidR="006065F5">
        <w:t>innovative and stakeholder-</w:t>
      </w:r>
      <w:r w:rsidR="000E45B7">
        <w:t>appropriate communication methods</w:t>
      </w:r>
      <w:r w:rsidR="006065F5">
        <w:t xml:space="preserve"> </w:t>
      </w:r>
      <w:r w:rsidR="000E45B7">
        <w:t xml:space="preserve">to </w:t>
      </w:r>
      <w:r w:rsidR="006065F5">
        <w:t xml:space="preserve">inform decision-makers </w:t>
      </w:r>
      <w:r w:rsidR="006065F5" w:rsidRPr="00A42EA2">
        <w:rPr>
          <w:noProof/>
        </w:rPr>
        <w:t>and/or</w:t>
      </w:r>
      <w:r w:rsidR="006065F5">
        <w:t xml:space="preserve"> transmit actions to an affected population. </w:t>
      </w:r>
    </w:p>
    <w:p w14:paraId="511AB692" w14:textId="77777777" w:rsidR="0013517B" w:rsidRDefault="0013517B">
      <w:pPr>
        <w:spacing w:line="264" w:lineRule="auto"/>
        <w:rPr>
          <w:b/>
          <w:bCs/>
        </w:rPr>
      </w:pPr>
    </w:p>
    <w:p w14:paraId="08DAE6AB" w14:textId="77777777" w:rsidR="0013517B" w:rsidRDefault="00823F97" w:rsidP="006E2709">
      <w:pPr>
        <w:pStyle w:val="ListParagraph"/>
        <w:numPr>
          <w:ilvl w:val="0"/>
          <w:numId w:val="22"/>
        </w:numPr>
        <w:spacing w:line="360" w:lineRule="auto"/>
        <w:rPr>
          <w:b/>
          <w:bCs/>
          <w:u w:color="FF0000"/>
        </w:rPr>
      </w:pPr>
      <w:r>
        <w:rPr>
          <w:b/>
          <w:bCs/>
          <w:u w:color="FF0000"/>
        </w:rPr>
        <w:t>Key Issues to be addressed by proposals in response to this call</w:t>
      </w:r>
    </w:p>
    <w:p w14:paraId="1959A4FC" w14:textId="77777777" w:rsidR="00852938" w:rsidRDefault="00852938" w:rsidP="00A82FB6">
      <w:pPr>
        <w:spacing w:line="360" w:lineRule="auto"/>
        <w:ind w:left="4"/>
        <w:rPr>
          <w:b/>
          <w:bCs/>
          <w:u w:color="FF0000"/>
        </w:rPr>
      </w:pPr>
    </w:p>
    <w:p w14:paraId="6FCFA9D5" w14:textId="58E4D073" w:rsidR="00852938" w:rsidRPr="00852938" w:rsidRDefault="00852938" w:rsidP="00A82FB6">
      <w:pPr>
        <w:spacing w:line="360" w:lineRule="auto"/>
        <w:ind w:left="4"/>
        <w:rPr>
          <w:bCs/>
          <w:u w:color="FF0000"/>
        </w:rPr>
      </w:pPr>
      <w:r>
        <w:rPr>
          <w:bCs/>
          <w:u w:color="FF0000"/>
        </w:rPr>
        <w:t>Within these broad themes related to risk reduction and resilience, we require proposing teams to address two or more of the elements below in their project (a-e):</w:t>
      </w:r>
    </w:p>
    <w:p w14:paraId="53420E6A" w14:textId="77777777" w:rsidR="0013517B" w:rsidRDefault="00823F97" w:rsidP="00A82FB6">
      <w:pPr>
        <w:pStyle w:val="ListParagraph"/>
        <w:numPr>
          <w:ilvl w:val="0"/>
          <w:numId w:val="24"/>
        </w:numPr>
      </w:pPr>
      <w:r w:rsidRPr="00A42EA2">
        <w:rPr>
          <w:noProof/>
        </w:rPr>
        <w:t>Specific</w:t>
      </w:r>
      <w:r>
        <w:t xml:space="preserve"> description of a systems approach to develop, test, and implement effective measures to mitigate disaster impacts</w:t>
      </w:r>
    </w:p>
    <w:p w14:paraId="282FE54E" w14:textId="74BA2DDD" w:rsidR="0013517B" w:rsidRDefault="00823F97" w:rsidP="00A82FB6">
      <w:pPr>
        <w:pStyle w:val="ListParagraph"/>
        <w:numPr>
          <w:ilvl w:val="0"/>
          <w:numId w:val="24"/>
        </w:numPr>
        <w:spacing w:line="264" w:lineRule="auto"/>
        <w:jc w:val="both"/>
      </w:pPr>
      <w:r>
        <w:t xml:space="preserve">Focus beyond design events to include consideration of </w:t>
      </w:r>
      <w:r w:rsidR="00A42EA2">
        <w:t xml:space="preserve">the </w:t>
      </w:r>
      <w:r w:rsidRPr="00A42EA2">
        <w:rPr>
          <w:noProof/>
        </w:rPr>
        <w:t>entire</w:t>
      </w:r>
      <w:r>
        <w:t xml:space="preserve"> possible spectrum of events related to disasters</w:t>
      </w:r>
    </w:p>
    <w:p w14:paraId="507CB149" w14:textId="77777777" w:rsidR="0013517B" w:rsidRDefault="00823F97" w:rsidP="00A82FB6">
      <w:pPr>
        <w:pStyle w:val="ListParagraph"/>
        <w:numPr>
          <w:ilvl w:val="0"/>
          <w:numId w:val="24"/>
        </w:numPr>
        <w:spacing w:line="264" w:lineRule="auto"/>
        <w:jc w:val="both"/>
      </w:pPr>
      <w:r>
        <w:t>Ensure infrastructure robustness to disasters</w:t>
      </w:r>
    </w:p>
    <w:p w14:paraId="5AAA1017" w14:textId="77777777" w:rsidR="0013517B" w:rsidRDefault="00823F97" w:rsidP="00A82FB6">
      <w:pPr>
        <w:pStyle w:val="ListParagraph"/>
        <w:numPr>
          <w:ilvl w:val="0"/>
          <w:numId w:val="24"/>
        </w:numPr>
        <w:spacing w:line="264" w:lineRule="auto"/>
        <w:jc w:val="both"/>
      </w:pPr>
      <w:r>
        <w:t>Increase the recovery capacity of a society</w:t>
      </w:r>
    </w:p>
    <w:p w14:paraId="493822A3" w14:textId="77777777" w:rsidR="0013517B" w:rsidRDefault="00823F97" w:rsidP="00A82FB6">
      <w:pPr>
        <w:pStyle w:val="ListParagraph"/>
        <w:numPr>
          <w:ilvl w:val="0"/>
          <w:numId w:val="24"/>
        </w:numPr>
        <w:spacing w:line="264" w:lineRule="auto"/>
        <w:jc w:val="both"/>
      </w:pPr>
      <w:r>
        <w:t>Demonstrate outcomes of disaster risk reduction practices that enable enhanced societal resilience in the future</w:t>
      </w:r>
    </w:p>
    <w:p w14:paraId="0995B0B8" w14:textId="77777777" w:rsidR="0013517B" w:rsidRDefault="0013517B">
      <w:pPr>
        <w:pStyle w:val="ListParagraph"/>
        <w:spacing w:line="264" w:lineRule="auto"/>
        <w:ind w:left="0"/>
        <w:rPr>
          <w:b/>
          <w:bCs/>
          <w:color w:val="FF0000"/>
          <w:sz w:val="23"/>
          <w:szCs w:val="23"/>
          <w:u w:color="FF0000"/>
        </w:rPr>
      </w:pPr>
    </w:p>
    <w:p w14:paraId="4EA92CBA" w14:textId="77777777" w:rsidR="0013517B" w:rsidRDefault="00823F97" w:rsidP="006E2709">
      <w:pPr>
        <w:pStyle w:val="ListParagraph"/>
        <w:numPr>
          <w:ilvl w:val="0"/>
          <w:numId w:val="22"/>
        </w:numPr>
        <w:spacing w:line="360" w:lineRule="auto"/>
        <w:rPr>
          <w:b/>
          <w:bCs/>
        </w:rPr>
      </w:pPr>
      <w:r>
        <w:rPr>
          <w:b/>
          <w:bCs/>
        </w:rPr>
        <w:t>Call statement</w:t>
      </w:r>
    </w:p>
    <w:p w14:paraId="20CFF814" w14:textId="77777777" w:rsidR="00B60007" w:rsidRDefault="00B60007" w:rsidP="00A82FB6">
      <w:pPr>
        <w:pStyle w:val="ListParagraph"/>
        <w:ind w:left="734" w:firstLine="116"/>
        <w:jc w:val="both"/>
      </w:pPr>
      <w:r>
        <w:t>Proposals will be due on 10th June 2019.</w:t>
      </w:r>
    </w:p>
    <w:p w14:paraId="69477EAA" w14:textId="0EA0B350" w:rsidR="00D63F1A" w:rsidRDefault="00823F97" w:rsidP="00D63F1A">
      <w:pPr>
        <w:pStyle w:val="ListParagraph"/>
        <w:ind w:left="284" w:firstLine="566"/>
        <w:jc w:val="both"/>
      </w:pPr>
      <w:r>
        <w:t xml:space="preserve">This call will fund three-year projects </w:t>
      </w:r>
      <w:r w:rsidR="00A809F9">
        <w:t xml:space="preserve">starting in </w:t>
      </w:r>
      <w:r w:rsidR="00B60007">
        <w:t xml:space="preserve">late 2019 or early </w:t>
      </w:r>
      <w:r w:rsidR="00CD3616">
        <w:t>2020</w:t>
      </w:r>
      <w:r w:rsidR="00A809F9">
        <w:t>.</w:t>
      </w:r>
      <w:r w:rsidR="00D63F1A">
        <w:t xml:space="preserve">  </w:t>
      </w:r>
    </w:p>
    <w:p w14:paraId="0A74E69F" w14:textId="72462B8C" w:rsidR="00D63F1A" w:rsidRDefault="00D63F1A" w:rsidP="00D63F1A">
      <w:pPr>
        <w:pStyle w:val="ListParagraph"/>
        <w:ind w:left="284" w:firstLine="566"/>
        <w:jc w:val="both"/>
      </w:pPr>
      <w:r>
        <w:t xml:space="preserve">Descriptions of funding and in-kind support available for this call </w:t>
      </w:r>
      <w:r w:rsidRPr="00A42EA2">
        <w:rPr>
          <w:noProof/>
        </w:rPr>
        <w:t>are featured</w:t>
      </w:r>
      <w:r>
        <w:t xml:space="preserve"> in the organizational annexes.  Please review the annexes and contact the appropriate program representative to determine </w:t>
      </w:r>
      <w:r w:rsidR="00A42EA2">
        <w:t xml:space="preserve">the </w:t>
      </w:r>
      <w:r w:rsidRPr="00A42EA2">
        <w:rPr>
          <w:noProof/>
        </w:rPr>
        <w:t>eligibility</w:t>
      </w:r>
      <w:r>
        <w:t xml:space="preserve"> of the project.  </w:t>
      </w:r>
    </w:p>
    <w:p w14:paraId="20581CE8" w14:textId="460BCC71" w:rsidR="00D63F1A" w:rsidRDefault="00D63F1A" w:rsidP="00D63F1A">
      <w:pPr>
        <w:pStyle w:val="ListParagraph"/>
        <w:ind w:left="284" w:firstLine="566"/>
        <w:jc w:val="both"/>
      </w:pPr>
      <w:r>
        <w:t xml:space="preserve">All projects must draw on support from at least three of the resource providers featured in the annexes.  Broad geographic participation is encouraged to </w:t>
      </w:r>
      <w:r w:rsidRPr="00A42EA2">
        <w:rPr>
          <w:noProof/>
        </w:rPr>
        <w:t>increase</w:t>
      </w:r>
      <w:r>
        <w:t xml:space="preserve"> the scalability and applicability of the project outcomes.</w:t>
      </w:r>
    </w:p>
    <w:p w14:paraId="6F59A45B" w14:textId="77777777" w:rsidR="00D63F1A" w:rsidRDefault="00D63F1A" w:rsidP="00D63F1A">
      <w:pPr>
        <w:pStyle w:val="ListParagraph"/>
        <w:ind w:left="364" w:firstLine="486"/>
        <w:jc w:val="both"/>
      </w:pPr>
      <w:r>
        <w:lastRenderedPageBreak/>
        <w:t xml:space="preserve">Consortium partners that are not eligible for funding from any of the participating funding agencies can participate in the project at their own expense. </w:t>
      </w:r>
    </w:p>
    <w:p w14:paraId="76D339AA" w14:textId="5C252DEC" w:rsidR="00D63F1A" w:rsidRDefault="00D63F1A" w:rsidP="00A809F9">
      <w:pPr>
        <w:pStyle w:val="ListParagraph"/>
        <w:ind w:left="284" w:firstLine="566"/>
        <w:jc w:val="both"/>
      </w:pPr>
      <w:r>
        <w:t>Participants are allowed to seek support for engaging with scientists and capacity building in developing countries.</w:t>
      </w:r>
    </w:p>
    <w:p w14:paraId="3F3216FF" w14:textId="77777777" w:rsidR="00D63F1A" w:rsidRDefault="00D63F1A" w:rsidP="00A809F9">
      <w:pPr>
        <w:pStyle w:val="ListParagraph"/>
        <w:ind w:left="284" w:firstLine="566"/>
        <w:jc w:val="both"/>
      </w:pPr>
    </w:p>
    <w:p w14:paraId="7FA8F8BE" w14:textId="4EF8E55E" w:rsidR="00D63F1A" w:rsidRPr="00223987" w:rsidRDefault="00D63F1A" w:rsidP="00223987">
      <w:pPr>
        <w:pStyle w:val="ListParagraph"/>
        <w:numPr>
          <w:ilvl w:val="0"/>
          <w:numId w:val="22"/>
        </w:numPr>
        <w:jc w:val="both"/>
        <w:rPr>
          <w:b/>
        </w:rPr>
      </w:pPr>
      <w:r>
        <w:t xml:space="preserve"> </w:t>
      </w:r>
      <w:r w:rsidRPr="00223987">
        <w:rPr>
          <w:b/>
        </w:rPr>
        <w:t>Eligibility Requirements</w:t>
      </w:r>
    </w:p>
    <w:p w14:paraId="00942916" w14:textId="77777777" w:rsidR="00D63F1A" w:rsidRDefault="00D63F1A" w:rsidP="00223987">
      <w:pPr>
        <w:pStyle w:val="ListParagraph"/>
        <w:ind w:left="364"/>
        <w:jc w:val="both"/>
      </w:pPr>
    </w:p>
    <w:p w14:paraId="48BE7A0D" w14:textId="4DAEF6B9" w:rsidR="0013517B" w:rsidRDefault="00A809F9" w:rsidP="00881719">
      <w:pPr>
        <w:pStyle w:val="ListParagraph"/>
        <w:ind w:left="284" w:firstLine="566"/>
        <w:jc w:val="both"/>
      </w:pPr>
      <w:r>
        <w:t>All projects are required to co-develop and co-implement projects with integrated expertise from natural</w:t>
      </w:r>
      <w:r w:rsidR="00D63F1A">
        <w:t>/climate</w:t>
      </w:r>
      <w:r>
        <w:t xml:space="preserve"> science, social science</w:t>
      </w:r>
      <w:r w:rsidR="00D63F1A">
        <w:t xml:space="preserve"> and humanities</w:t>
      </w:r>
      <w:r>
        <w:t xml:space="preserve">, and stakeholders.  “Stakeholder” is broadly interpreted for this CRA, drawing from a breadth of sectors, including but not limited to the public sector, intergovernmental, management and policy, </w:t>
      </w:r>
      <w:r w:rsidRPr="005840CF">
        <w:rPr>
          <w:noProof/>
        </w:rPr>
        <w:t>citizenry</w:t>
      </w:r>
      <w:r>
        <w:t xml:space="preserve">, </w:t>
      </w:r>
      <w:r w:rsidR="005840CF">
        <w:t xml:space="preserve">the </w:t>
      </w:r>
      <w:r w:rsidRPr="005840CF">
        <w:rPr>
          <w:noProof/>
        </w:rPr>
        <w:t>private</w:t>
      </w:r>
      <w:r>
        <w:t xml:space="preserve"> sector, and NGOs.  </w:t>
      </w:r>
      <w:r w:rsidR="005840CF">
        <w:rPr>
          <w:noProof/>
        </w:rPr>
        <w:t>The a</w:t>
      </w:r>
      <w:r w:rsidR="00823F97" w:rsidRPr="005840CF">
        <w:rPr>
          <w:noProof/>
        </w:rPr>
        <w:t>dded</w:t>
      </w:r>
      <w:r w:rsidR="00823F97">
        <w:t xml:space="preserve"> value of the international consortium and national investment should </w:t>
      </w:r>
      <w:r w:rsidR="00823F97" w:rsidRPr="005840CF">
        <w:rPr>
          <w:noProof/>
        </w:rPr>
        <w:t>be clearly demonstrated</w:t>
      </w:r>
      <w:r w:rsidR="00823F97">
        <w:t>.</w:t>
      </w:r>
    </w:p>
    <w:p w14:paraId="01E11C0C" w14:textId="77777777" w:rsidR="00D63F1A" w:rsidRDefault="00D63F1A" w:rsidP="00881719">
      <w:pPr>
        <w:pStyle w:val="ListParagraph"/>
        <w:ind w:left="284" w:firstLine="566"/>
        <w:jc w:val="both"/>
      </w:pPr>
    </w:p>
    <w:p w14:paraId="623B21D6" w14:textId="30F8AC41" w:rsidR="00D63F1A" w:rsidRDefault="00D63F1A" w:rsidP="00881719">
      <w:pPr>
        <w:pStyle w:val="ListParagraph"/>
        <w:ind w:left="284" w:firstLine="566"/>
        <w:jc w:val="both"/>
      </w:pPr>
      <w:r>
        <w:t>All proposed full projects to DR</w:t>
      </w:r>
      <w:r w:rsidRPr="00223987">
        <w:rPr>
          <w:vertAlign w:val="superscript"/>
        </w:rPr>
        <w:t>3</w:t>
      </w:r>
      <w:r>
        <w:t xml:space="preserve"> will require a data management plan.  If needed, data management plan templates are available from the Belmont Forum website.  The plan should include information about types of data, information, models, software, workflows </w:t>
      </w:r>
      <w:r w:rsidRPr="005840CF">
        <w:rPr>
          <w:noProof/>
        </w:rPr>
        <w:t>and</w:t>
      </w:r>
      <w:r>
        <w:t xml:space="preserve"> code, or other digital products </w:t>
      </w:r>
      <w:r w:rsidRPr="005840CF">
        <w:rPr>
          <w:noProof/>
        </w:rPr>
        <w:t>being generated</w:t>
      </w:r>
      <w:r>
        <w:t xml:space="preserve"> by the project.  It should outline the accessible archives or </w:t>
      </w:r>
      <w:r w:rsidR="005840CF">
        <w:t>an</w:t>
      </w:r>
      <w:r w:rsidRPr="005840CF">
        <w:rPr>
          <w:noProof/>
        </w:rPr>
        <w:t>other open repository</w:t>
      </w:r>
      <w:r>
        <w:t xml:space="preserve"> where these products and accompanying metadata will </w:t>
      </w:r>
      <w:r w:rsidRPr="005840CF">
        <w:rPr>
          <w:noProof/>
        </w:rPr>
        <w:t>be housed</w:t>
      </w:r>
      <w:r>
        <w:t>.</w:t>
      </w:r>
    </w:p>
    <w:p w14:paraId="7BE037B6" w14:textId="77777777" w:rsidR="00D63F1A" w:rsidRDefault="00D63F1A" w:rsidP="00881719">
      <w:pPr>
        <w:pStyle w:val="ListParagraph"/>
        <w:ind w:left="284" w:firstLine="566"/>
        <w:jc w:val="both"/>
      </w:pPr>
    </w:p>
    <w:p w14:paraId="487CB042" w14:textId="2B9ED350" w:rsidR="00D63F1A" w:rsidRDefault="00D63F1A" w:rsidP="00881719">
      <w:pPr>
        <w:pStyle w:val="ListParagraph"/>
        <w:ind w:left="284" w:firstLine="566"/>
        <w:jc w:val="both"/>
      </w:pPr>
      <w:r>
        <w:t>Belmont Forum Open Data Principles are intended to improve and promote the dissemination of knowledge, the access to the data and their reuse thereby improving the efficiency of scientific discovery and maximizing the return on research funding.  The funded CRA DR</w:t>
      </w:r>
      <w:r w:rsidRPr="00223987">
        <w:rPr>
          <w:vertAlign w:val="superscript"/>
        </w:rPr>
        <w:t>3</w:t>
      </w:r>
      <w:r>
        <w:t xml:space="preserve"> project</w:t>
      </w:r>
      <w:r w:rsidR="005840CF">
        <w:t>s</w:t>
      </w:r>
      <w:r>
        <w:t xml:space="preserve"> </w:t>
      </w:r>
      <w:r w:rsidRPr="005840CF">
        <w:rPr>
          <w:noProof/>
        </w:rPr>
        <w:t>are</w:t>
      </w:r>
      <w:r>
        <w:t xml:space="preserve"> expected to make their best efforts to ensure open access to data as soon as possible.  Awarded projects will be checked for compliance to open data procedures at the mid-term and end-term valorization events using information provided to the </w:t>
      </w:r>
      <w:proofErr w:type="spellStart"/>
      <w:r>
        <w:t>BFgo</w:t>
      </w:r>
      <w:proofErr w:type="spellEnd"/>
      <w:r>
        <w:t xml:space="preserve"> reporting system.</w:t>
      </w:r>
    </w:p>
    <w:p w14:paraId="12330FE7" w14:textId="77777777" w:rsidR="00D63F1A" w:rsidRDefault="00D63F1A" w:rsidP="00881719">
      <w:pPr>
        <w:pStyle w:val="ListParagraph"/>
        <w:ind w:left="284" w:firstLine="566"/>
        <w:jc w:val="both"/>
      </w:pPr>
    </w:p>
    <w:p w14:paraId="74260B8C" w14:textId="3796C5FD" w:rsidR="00CD3616" w:rsidRDefault="00BF05C3" w:rsidP="00881719">
      <w:pPr>
        <w:ind w:leftChars="118" w:left="283" w:firstLineChars="236" w:firstLine="566"/>
      </w:pPr>
      <w:r>
        <w:t>Each proposed consortium budget should include t</w:t>
      </w:r>
      <w:r w:rsidR="00CD3616">
        <w:t>ravel funding for</w:t>
      </w:r>
      <w:r>
        <w:t xml:space="preserve"> at least </w:t>
      </w:r>
      <w:r w:rsidRPr="005840CF">
        <w:rPr>
          <w:noProof/>
        </w:rPr>
        <w:t>3</w:t>
      </w:r>
      <w:r>
        <w:t xml:space="preserve"> consortium partners to </w:t>
      </w:r>
      <w:r w:rsidR="00CD3616">
        <w:t>participat</w:t>
      </w:r>
      <w:r>
        <w:t>e</w:t>
      </w:r>
      <w:r w:rsidR="00CD3616">
        <w:t xml:space="preserve"> in</w:t>
      </w:r>
      <w:r w:rsidR="00DD57CE">
        <w:t xml:space="preserve"> international </w:t>
      </w:r>
      <w:r w:rsidR="00632F55">
        <w:t xml:space="preserve">kick-off, </w:t>
      </w:r>
      <w:r w:rsidR="00DD57CE">
        <w:t>mid-term and</w:t>
      </w:r>
      <w:r w:rsidR="00CD3616">
        <w:t xml:space="preserve"> end-term</w:t>
      </w:r>
      <w:r w:rsidR="00DD57CE">
        <w:t xml:space="preserve"> valorization</w:t>
      </w:r>
      <w:r w:rsidR="00CD3616">
        <w:t xml:space="preserve"> </w:t>
      </w:r>
      <w:r>
        <w:t>meetings</w:t>
      </w:r>
      <w:r w:rsidR="00CD3616">
        <w:t>.</w:t>
      </w:r>
    </w:p>
    <w:p w14:paraId="79F8DCD9" w14:textId="4D3A0BE2" w:rsidR="00B00E13" w:rsidRDefault="00B00E13" w:rsidP="00223987">
      <w:pPr>
        <w:spacing w:line="264" w:lineRule="auto"/>
      </w:pPr>
    </w:p>
    <w:p w14:paraId="661DC574" w14:textId="565CD077" w:rsidR="00B00E13" w:rsidRPr="00223987" w:rsidRDefault="00B00E13" w:rsidP="00223987">
      <w:pPr>
        <w:pStyle w:val="ListParagraph"/>
        <w:numPr>
          <w:ilvl w:val="0"/>
          <w:numId w:val="22"/>
        </w:numPr>
        <w:spacing w:line="264" w:lineRule="auto"/>
        <w:rPr>
          <w:b/>
        </w:rPr>
      </w:pPr>
      <w:r>
        <w:t xml:space="preserve"> </w:t>
      </w:r>
      <w:r w:rsidRPr="00223987">
        <w:rPr>
          <w:b/>
        </w:rPr>
        <w:t>Post-award requirements</w:t>
      </w:r>
    </w:p>
    <w:p w14:paraId="74A76F11" w14:textId="77777777" w:rsidR="00B00E13" w:rsidRDefault="00B00E13" w:rsidP="00223987">
      <w:pPr>
        <w:pStyle w:val="ListParagraph"/>
        <w:spacing w:line="264" w:lineRule="auto"/>
        <w:ind w:left="364"/>
      </w:pPr>
    </w:p>
    <w:p w14:paraId="64B6AD4E" w14:textId="754CDC32" w:rsidR="00704D62" w:rsidRDefault="00632F55" w:rsidP="00881719">
      <w:pPr>
        <w:pStyle w:val="ListParagraph"/>
        <w:spacing w:line="264" w:lineRule="auto"/>
        <w:ind w:left="364" w:firstLineChars="202" w:firstLine="485"/>
      </w:pPr>
      <w:r>
        <w:t>Kick-off, m</w:t>
      </w:r>
      <w:r w:rsidR="00704D62">
        <w:t xml:space="preserve">id-term and end-term valorization activities will </w:t>
      </w:r>
      <w:r w:rsidR="00704D62" w:rsidRPr="005840CF">
        <w:rPr>
          <w:noProof/>
        </w:rPr>
        <w:t>be held</w:t>
      </w:r>
      <w:r w:rsidR="00704D62">
        <w:t xml:space="preserve"> </w:t>
      </w:r>
      <w:r w:rsidR="00E148D4">
        <w:t xml:space="preserve">at accessible international locations.  Please plan for at least </w:t>
      </w:r>
      <w:r w:rsidR="00E148D4" w:rsidRPr="005840CF">
        <w:rPr>
          <w:noProof/>
        </w:rPr>
        <w:t>3</w:t>
      </w:r>
      <w:r w:rsidR="00E148D4">
        <w:t xml:space="preserve"> project consortium members representing different knowledge systems (natural/climate, social/humanities, and stakeholder perspectives) to attend.</w:t>
      </w:r>
    </w:p>
    <w:p w14:paraId="2D220825" w14:textId="538077C0" w:rsidR="00B00E13" w:rsidRDefault="00B00E13" w:rsidP="00881719">
      <w:pPr>
        <w:pStyle w:val="ListParagraph"/>
        <w:spacing w:line="264" w:lineRule="auto"/>
        <w:ind w:left="364" w:firstLineChars="202" w:firstLine="485"/>
      </w:pPr>
      <w:r>
        <w:t xml:space="preserve">Awarded projects must adhere to the Belmont Forum open data policy.  Program coordinators will </w:t>
      </w:r>
      <w:r w:rsidR="00F1618E">
        <w:t>check compliance</w:t>
      </w:r>
      <w:r>
        <w:t xml:space="preserve"> of </w:t>
      </w:r>
      <w:r w:rsidR="00F1618E">
        <w:t xml:space="preserve">the </w:t>
      </w:r>
      <w:r>
        <w:t>open data</w:t>
      </w:r>
      <w:r w:rsidR="00F1618E">
        <w:t xml:space="preserve"> policy in awards</w:t>
      </w:r>
      <w:r>
        <w:t xml:space="preserve"> at the required mid-term and end-term valorization events.</w:t>
      </w:r>
    </w:p>
    <w:p w14:paraId="126F76AA" w14:textId="7FE9193D" w:rsidR="00B00E13" w:rsidRDefault="00B00E13" w:rsidP="00881719">
      <w:pPr>
        <w:pStyle w:val="ListParagraph"/>
        <w:spacing w:line="264" w:lineRule="auto"/>
        <w:ind w:left="364" w:firstLineChars="202" w:firstLine="485"/>
      </w:pPr>
      <w:r>
        <w:t>Awarded projects will also submit integrated annual reports into the Belmont Forum grant operations (</w:t>
      </w:r>
      <w:proofErr w:type="spellStart"/>
      <w:r>
        <w:t>BFgo</w:t>
      </w:r>
      <w:proofErr w:type="spellEnd"/>
      <w:r>
        <w:t xml:space="preserve">) reporting system.  </w:t>
      </w:r>
      <w:r w:rsidR="00F1618E">
        <w:t xml:space="preserve">The lead PI will receive log-in credentials after the award has </w:t>
      </w:r>
      <w:r w:rsidR="00F1618E" w:rsidRPr="005840CF">
        <w:rPr>
          <w:noProof/>
        </w:rPr>
        <w:t>been confirmed</w:t>
      </w:r>
      <w:r w:rsidR="00F1618E">
        <w:t xml:space="preserve">.  Inputs to this </w:t>
      </w:r>
      <w:r w:rsidR="00F1618E">
        <w:lastRenderedPageBreak/>
        <w:t xml:space="preserve">system should reflect perspectives of the entire consortium.  </w:t>
      </w:r>
      <w:r>
        <w:t>The reports are due annually on June 15</w:t>
      </w:r>
      <w:r w:rsidRPr="00223987">
        <w:rPr>
          <w:vertAlign w:val="superscript"/>
        </w:rPr>
        <w:t>th</w:t>
      </w:r>
      <w:r>
        <w:t xml:space="preserve"> for the lifetime of the award.</w:t>
      </w:r>
    </w:p>
    <w:p w14:paraId="3D721291" w14:textId="77777777" w:rsidR="00B00E13" w:rsidRDefault="00B00E13">
      <w:pPr>
        <w:spacing w:line="264" w:lineRule="auto"/>
        <w:ind w:left="425" w:firstLine="425"/>
      </w:pPr>
    </w:p>
    <w:p w14:paraId="658937D4" w14:textId="77777777" w:rsidR="0013517B" w:rsidRDefault="00823F97" w:rsidP="006E2709">
      <w:pPr>
        <w:pStyle w:val="ListParagraph"/>
        <w:numPr>
          <w:ilvl w:val="0"/>
          <w:numId w:val="22"/>
        </w:numPr>
        <w:spacing w:line="264" w:lineRule="auto"/>
        <w:rPr>
          <w:b/>
          <w:bCs/>
        </w:rPr>
      </w:pPr>
      <w:r>
        <w:rPr>
          <w:b/>
          <w:bCs/>
        </w:rPr>
        <w:t>Timeline</w:t>
      </w:r>
    </w:p>
    <w:p w14:paraId="7CAB664B" w14:textId="75E90235" w:rsidR="00C37E5D" w:rsidRDefault="00C37E5D" w:rsidP="00C37E5D">
      <w:pPr>
        <w:pStyle w:val="ListParagraph"/>
        <w:numPr>
          <w:ilvl w:val="0"/>
          <w:numId w:val="23"/>
        </w:numPr>
        <w:spacing w:line="264" w:lineRule="auto"/>
        <w:ind w:left="567" w:hanging="203"/>
      </w:pPr>
      <w:r>
        <w:t>Opening Date of the Call:</w:t>
      </w:r>
      <w:r w:rsidRPr="00EA19BC">
        <w:rPr>
          <w:rFonts w:ascii="Times New Roman" w:hAnsi="Times New Roman" w:cs="Times New Roman"/>
        </w:rPr>
        <w:t xml:space="preserve"> </w:t>
      </w:r>
      <w:r w:rsidR="00632F55">
        <w:t>5</w:t>
      </w:r>
      <w:r w:rsidR="00EA19BC" w:rsidRPr="00EA19BC">
        <w:t>th</w:t>
      </w:r>
      <w:r w:rsidRPr="00EA19BC">
        <w:t xml:space="preserve"> Marc</w:t>
      </w:r>
      <w:r>
        <w:t>h 2019</w:t>
      </w:r>
    </w:p>
    <w:p w14:paraId="568033C5" w14:textId="73E2E4B3" w:rsidR="00C37E5D" w:rsidRDefault="00632F55" w:rsidP="00C37E5D">
      <w:pPr>
        <w:pStyle w:val="ListParagraph"/>
        <w:numPr>
          <w:ilvl w:val="0"/>
          <w:numId w:val="23"/>
        </w:numPr>
        <w:spacing w:line="264" w:lineRule="auto"/>
        <w:ind w:left="567" w:hanging="203"/>
      </w:pPr>
      <w:r>
        <w:t>Full Proposals Due By: 10</w:t>
      </w:r>
      <w:r w:rsidR="00C37E5D">
        <w:t>th Ju</w:t>
      </w:r>
      <w:r w:rsidR="008456DE">
        <w:t>ly</w:t>
      </w:r>
      <w:r w:rsidR="00C37E5D">
        <w:t xml:space="preserve"> 2019</w:t>
      </w:r>
    </w:p>
    <w:p w14:paraId="220FA430" w14:textId="1B70B50D" w:rsidR="00C37E5D" w:rsidRDefault="00C37E5D" w:rsidP="00C37E5D">
      <w:pPr>
        <w:pStyle w:val="ListParagraph"/>
        <w:numPr>
          <w:ilvl w:val="0"/>
          <w:numId w:val="23"/>
        </w:numPr>
        <w:spacing w:line="264" w:lineRule="auto"/>
        <w:ind w:left="567" w:hanging="203"/>
      </w:pPr>
      <w:r>
        <w:t>Projects Begin: end of 2019 or beginning of 2020</w:t>
      </w:r>
      <w:bookmarkStart w:id="0" w:name="_GoBack"/>
      <w:bookmarkEnd w:id="0"/>
    </w:p>
    <w:p w14:paraId="1E9D6733" w14:textId="77777777" w:rsidR="00C37E5D" w:rsidRPr="00C37E5D" w:rsidRDefault="00C37E5D" w:rsidP="00C37E5D">
      <w:pPr>
        <w:pStyle w:val="ListParagraph"/>
        <w:spacing w:line="264" w:lineRule="auto"/>
        <w:ind w:left="364"/>
        <w:rPr>
          <w:b/>
          <w:bCs/>
        </w:rPr>
      </w:pPr>
    </w:p>
    <w:p w14:paraId="7019C99A" w14:textId="61B602FC" w:rsidR="00C37E5D" w:rsidRDefault="00C37E5D" w:rsidP="006E2709">
      <w:pPr>
        <w:pStyle w:val="ListParagraph"/>
        <w:numPr>
          <w:ilvl w:val="0"/>
          <w:numId w:val="22"/>
        </w:numPr>
        <w:spacing w:line="264" w:lineRule="auto"/>
        <w:rPr>
          <w:b/>
          <w:bCs/>
        </w:rPr>
      </w:pPr>
      <w:r>
        <w:rPr>
          <w:b/>
          <w:bCs/>
        </w:rPr>
        <w:t>How to apply</w:t>
      </w:r>
    </w:p>
    <w:p w14:paraId="03FA792D" w14:textId="455B7C22" w:rsidR="0013517B" w:rsidRDefault="0013517B" w:rsidP="00C37E5D">
      <w:pPr>
        <w:pStyle w:val="ListParagraph"/>
        <w:spacing w:line="264" w:lineRule="auto"/>
        <w:ind w:left="364"/>
        <w:rPr>
          <w:b/>
          <w:bCs/>
        </w:rPr>
      </w:pPr>
    </w:p>
    <w:p w14:paraId="3B07633A" w14:textId="4A43570B" w:rsidR="0013517B" w:rsidRDefault="00823F97">
      <w:pPr>
        <w:ind w:left="426" w:firstLine="425"/>
      </w:pPr>
      <w:r>
        <w:t xml:space="preserve">All </w:t>
      </w:r>
      <w:r w:rsidR="008C6FFC">
        <w:t xml:space="preserve">relevant </w:t>
      </w:r>
      <w:r>
        <w:t>call documents</w:t>
      </w:r>
      <w:r w:rsidR="008C6FFC">
        <w:t xml:space="preserve"> for DR</w:t>
      </w:r>
      <w:r w:rsidR="008C6FFC" w:rsidRPr="00223987">
        <w:rPr>
          <w:vertAlign w:val="superscript"/>
        </w:rPr>
        <w:t>3</w:t>
      </w:r>
      <w:r w:rsidR="00BF05C3">
        <w:t xml:space="preserve">, including guidelines for applicants and the submission portal can </w:t>
      </w:r>
      <w:r w:rsidR="00BF05C3" w:rsidRPr="005840CF">
        <w:rPr>
          <w:noProof/>
        </w:rPr>
        <w:t>be found</w:t>
      </w:r>
      <w:r w:rsidR="00BF05C3">
        <w:t xml:space="preserve"> at </w:t>
      </w:r>
      <w:r w:rsidR="00806DD1">
        <w:t xml:space="preserve">the </w:t>
      </w:r>
      <w:r>
        <w:t>Belmont Forum Grant Operations site (</w:t>
      </w:r>
      <w:r>
        <w:rPr>
          <w:color w:val="0000FF"/>
          <w:u w:val="single" w:color="0000FF"/>
        </w:rPr>
        <w:t>https:</w:t>
      </w:r>
      <w:r w:rsidR="00806DD1">
        <w:rPr>
          <w:color w:val="0000FF"/>
          <w:u w:val="single" w:color="0000FF"/>
        </w:rPr>
        <w:t>//bfgo.org</w:t>
      </w:r>
      <w:r>
        <w:t>).</w:t>
      </w:r>
    </w:p>
    <w:sectPr w:rsidR="0013517B">
      <w:headerReference w:type="default" r:id="rId7"/>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3E675" w14:textId="77777777" w:rsidR="00C57872" w:rsidRDefault="00C57872">
      <w:r>
        <w:separator/>
      </w:r>
    </w:p>
  </w:endnote>
  <w:endnote w:type="continuationSeparator" w:id="0">
    <w:p w14:paraId="53AC5E51" w14:textId="77777777" w:rsidR="00C57872" w:rsidRDefault="00C5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2C656" w14:textId="77777777" w:rsidR="0013517B" w:rsidRDefault="0013517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17737" w14:textId="77777777" w:rsidR="00C57872" w:rsidRDefault="00C57872">
      <w:r>
        <w:separator/>
      </w:r>
    </w:p>
  </w:footnote>
  <w:footnote w:type="continuationSeparator" w:id="0">
    <w:p w14:paraId="7796BEE5" w14:textId="77777777" w:rsidR="00C57872" w:rsidRDefault="00C57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DC0DF" w14:textId="77777777" w:rsidR="0013517B" w:rsidRDefault="0013517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07A07"/>
    <w:multiLevelType w:val="hybridMultilevel"/>
    <w:tmpl w:val="5DD88C4A"/>
    <w:styleLink w:val="ImportedStyle20"/>
    <w:lvl w:ilvl="0" w:tplc="778C9D54">
      <w:start w:val="1"/>
      <w:numFmt w:val="upperLetter"/>
      <w:lvlText w:val="%1."/>
      <w:lvlJc w:val="left"/>
      <w:pPr>
        <w:ind w:left="709"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1090D1D4">
      <w:start w:val="1"/>
      <w:numFmt w:val="decimal"/>
      <w:lvlText w:val="%2."/>
      <w:lvlJc w:val="left"/>
      <w:pPr>
        <w:ind w:left="1189"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5030A0BA">
      <w:start w:val="1"/>
      <w:numFmt w:val="lowerRoman"/>
      <w:lvlText w:val="%3."/>
      <w:lvlJc w:val="left"/>
      <w:pPr>
        <w:ind w:left="1669" w:hanging="466"/>
      </w:pPr>
      <w:rPr>
        <w:rFonts w:hAnsi="Arial Unicode MS"/>
        <w:caps w:val="0"/>
        <w:smallCaps w:val="0"/>
        <w:strike w:val="0"/>
        <w:dstrike w:val="0"/>
        <w:outline w:val="0"/>
        <w:emboss w:val="0"/>
        <w:imprint w:val="0"/>
        <w:spacing w:val="0"/>
        <w:w w:val="100"/>
        <w:kern w:val="0"/>
        <w:position w:val="0"/>
        <w:highlight w:val="none"/>
        <w:vertAlign w:val="baseline"/>
      </w:rPr>
    </w:lvl>
    <w:lvl w:ilvl="3" w:tplc="88580BE2">
      <w:start w:val="1"/>
      <w:numFmt w:val="decimal"/>
      <w:lvlText w:val="%4."/>
      <w:lvlJc w:val="left"/>
      <w:pPr>
        <w:ind w:left="2149"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558C7556">
      <w:start w:val="1"/>
      <w:numFmt w:val="decimal"/>
      <w:lvlText w:val="%5."/>
      <w:lvlJc w:val="left"/>
      <w:pPr>
        <w:ind w:left="2629"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EEBC2942">
      <w:start w:val="1"/>
      <w:numFmt w:val="lowerRoman"/>
      <w:lvlText w:val="%6."/>
      <w:lvlJc w:val="left"/>
      <w:pPr>
        <w:ind w:left="3109" w:hanging="466"/>
      </w:pPr>
      <w:rPr>
        <w:rFonts w:hAnsi="Arial Unicode MS"/>
        <w:caps w:val="0"/>
        <w:smallCaps w:val="0"/>
        <w:strike w:val="0"/>
        <w:dstrike w:val="0"/>
        <w:outline w:val="0"/>
        <w:emboss w:val="0"/>
        <w:imprint w:val="0"/>
        <w:spacing w:val="0"/>
        <w:w w:val="100"/>
        <w:kern w:val="0"/>
        <w:position w:val="0"/>
        <w:highlight w:val="none"/>
        <w:vertAlign w:val="baseline"/>
      </w:rPr>
    </w:lvl>
    <w:lvl w:ilvl="6" w:tplc="0FC2036A">
      <w:start w:val="1"/>
      <w:numFmt w:val="decimal"/>
      <w:lvlText w:val="%7."/>
      <w:lvlJc w:val="left"/>
      <w:pPr>
        <w:ind w:left="3589"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428C53FE">
      <w:start w:val="1"/>
      <w:numFmt w:val="decimal"/>
      <w:lvlText w:val="%8."/>
      <w:lvlJc w:val="left"/>
      <w:pPr>
        <w:ind w:left="4069"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B0AAE3DE">
      <w:start w:val="1"/>
      <w:numFmt w:val="lowerRoman"/>
      <w:lvlText w:val="%9."/>
      <w:lvlJc w:val="left"/>
      <w:pPr>
        <w:ind w:left="4549" w:hanging="4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FA67B2"/>
    <w:multiLevelType w:val="hybridMultilevel"/>
    <w:tmpl w:val="BC1860B8"/>
    <w:styleLink w:val="ImportedStyle4"/>
    <w:lvl w:ilvl="0" w:tplc="0E8C5800">
      <w:start w:val="1"/>
      <w:numFmt w:val="bullet"/>
      <w:lvlText w:val="•"/>
      <w:lvlJc w:val="left"/>
      <w:pPr>
        <w:ind w:left="709"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71E26C4">
      <w:start w:val="1"/>
      <w:numFmt w:val="bullet"/>
      <w:lvlText w:val="■"/>
      <w:lvlJc w:val="left"/>
      <w:pPr>
        <w:ind w:left="118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4C6B6A">
      <w:start w:val="1"/>
      <w:numFmt w:val="bullet"/>
      <w:lvlText w:val="◆"/>
      <w:lvlJc w:val="left"/>
      <w:pPr>
        <w:ind w:left="166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D56727A">
      <w:start w:val="1"/>
      <w:numFmt w:val="bullet"/>
      <w:lvlText w:val="●"/>
      <w:lvlJc w:val="left"/>
      <w:pPr>
        <w:ind w:left="2149"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9E83704">
      <w:start w:val="1"/>
      <w:numFmt w:val="bullet"/>
      <w:lvlText w:val="■"/>
      <w:lvlJc w:val="left"/>
      <w:pPr>
        <w:ind w:left="262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BAAEAFA">
      <w:start w:val="1"/>
      <w:numFmt w:val="bullet"/>
      <w:lvlText w:val="◆"/>
      <w:lvlJc w:val="left"/>
      <w:pPr>
        <w:ind w:left="310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0AAB8AE">
      <w:start w:val="1"/>
      <w:numFmt w:val="bullet"/>
      <w:lvlText w:val="●"/>
      <w:lvlJc w:val="left"/>
      <w:pPr>
        <w:ind w:left="3589"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702E812">
      <w:start w:val="1"/>
      <w:numFmt w:val="bullet"/>
      <w:lvlText w:val="■"/>
      <w:lvlJc w:val="left"/>
      <w:pPr>
        <w:ind w:left="406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266BF54">
      <w:start w:val="1"/>
      <w:numFmt w:val="bullet"/>
      <w:lvlText w:val="◆"/>
      <w:lvlJc w:val="left"/>
      <w:pPr>
        <w:ind w:left="454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7BF3B24"/>
    <w:multiLevelType w:val="hybridMultilevel"/>
    <w:tmpl w:val="CF72F9CA"/>
    <w:numStyleLink w:val="ImportedStyle10"/>
  </w:abstractNum>
  <w:abstractNum w:abstractNumId="3" w15:restartNumberingAfterBreak="0">
    <w:nsid w:val="22012E17"/>
    <w:multiLevelType w:val="hybridMultilevel"/>
    <w:tmpl w:val="BC1860B8"/>
    <w:numStyleLink w:val="ImportedStyle4"/>
  </w:abstractNum>
  <w:abstractNum w:abstractNumId="4" w15:restartNumberingAfterBreak="0">
    <w:nsid w:val="266659F8"/>
    <w:multiLevelType w:val="hybridMultilevel"/>
    <w:tmpl w:val="7A629912"/>
    <w:numStyleLink w:val="ImportedStyle2"/>
  </w:abstractNum>
  <w:abstractNum w:abstractNumId="5" w15:restartNumberingAfterBreak="0">
    <w:nsid w:val="2A970AC9"/>
    <w:multiLevelType w:val="hybridMultilevel"/>
    <w:tmpl w:val="CF72F9CA"/>
    <w:styleLink w:val="ImportedStyle10"/>
    <w:lvl w:ilvl="0" w:tplc="5F64DCC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800"/>
        </w:tabs>
        <w:ind w:left="568" w:hanging="28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F446AEF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800"/>
        </w:tabs>
        <w:ind w:left="1004" w:hanging="28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CAEA0F0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800"/>
        </w:tabs>
        <w:ind w:left="1724" w:hanging="28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9348C97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800"/>
        </w:tabs>
        <w:ind w:left="2444" w:hanging="28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1298C5A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800"/>
        </w:tabs>
        <w:ind w:left="3164" w:hanging="28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DCF2C88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800"/>
        </w:tabs>
        <w:ind w:left="3884" w:hanging="28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CB62E20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800"/>
        </w:tabs>
        <w:ind w:left="4604" w:hanging="28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E406504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800"/>
        </w:tabs>
        <w:ind w:left="5324" w:hanging="28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13BC972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800"/>
        </w:tabs>
        <w:ind w:left="6044" w:hanging="28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0E32E56"/>
    <w:multiLevelType w:val="hybridMultilevel"/>
    <w:tmpl w:val="EE80578E"/>
    <w:numStyleLink w:val="ImportedStyle3"/>
  </w:abstractNum>
  <w:abstractNum w:abstractNumId="7" w15:restartNumberingAfterBreak="0">
    <w:nsid w:val="32517B59"/>
    <w:multiLevelType w:val="hybridMultilevel"/>
    <w:tmpl w:val="5DD88C4A"/>
    <w:numStyleLink w:val="ImportedStyle20"/>
  </w:abstractNum>
  <w:abstractNum w:abstractNumId="8" w15:restartNumberingAfterBreak="0">
    <w:nsid w:val="3E3411C2"/>
    <w:multiLevelType w:val="hybridMultilevel"/>
    <w:tmpl w:val="C5AE30DC"/>
    <w:styleLink w:val="ImportedStyle1"/>
    <w:lvl w:ilvl="0" w:tplc="CDCED7B8">
      <w:start w:val="1"/>
      <w:numFmt w:val="decimal"/>
      <w:lvlText w:val="%1."/>
      <w:lvlJc w:val="left"/>
      <w:pPr>
        <w:ind w:left="36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EA205D2">
      <w:start w:val="1"/>
      <w:numFmt w:val="decimal"/>
      <w:lvlText w:val="%2."/>
      <w:lvlJc w:val="left"/>
      <w:pPr>
        <w:ind w:left="964"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2" w:tplc="B15EE87E">
      <w:start w:val="1"/>
      <w:numFmt w:val="lowerRoman"/>
      <w:lvlText w:val="%3."/>
      <w:lvlJc w:val="left"/>
      <w:pPr>
        <w:ind w:left="1444" w:hanging="609"/>
      </w:pPr>
      <w:rPr>
        <w:rFonts w:hAnsi="Arial Unicode MS"/>
        <w:b/>
        <w:bCs/>
        <w:caps w:val="0"/>
        <w:smallCaps w:val="0"/>
        <w:strike w:val="0"/>
        <w:dstrike w:val="0"/>
        <w:outline w:val="0"/>
        <w:emboss w:val="0"/>
        <w:imprint w:val="0"/>
        <w:spacing w:val="0"/>
        <w:w w:val="100"/>
        <w:kern w:val="0"/>
        <w:position w:val="0"/>
        <w:highlight w:val="none"/>
        <w:vertAlign w:val="baseline"/>
      </w:rPr>
    </w:lvl>
    <w:lvl w:ilvl="3" w:tplc="E72290DE">
      <w:start w:val="1"/>
      <w:numFmt w:val="decimal"/>
      <w:lvlText w:val="%4."/>
      <w:lvlJc w:val="left"/>
      <w:pPr>
        <w:ind w:left="1924"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4" w:tplc="16AE8058">
      <w:start w:val="1"/>
      <w:numFmt w:val="decimal"/>
      <w:lvlText w:val="%5."/>
      <w:lvlJc w:val="left"/>
      <w:pPr>
        <w:ind w:left="2404"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5" w:tplc="29B09DA0">
      <w:start w:val="1"/>
      <w:numFmt w:val="lowerRoman"/>
      <w:lvlText w:val="%6."/>
      <w:lvlJc w:val="left"/>
      <w:pPr>
        <w:ind w:left="2884" w:hanging="609"/>
      </w:pPr>
      <w:rPr>
        <w:rFonts w:hAnsi="Arial Unicode MS"/>
        <w:b/>
        <w:bCs/>
        <w:caps w:val="0"/>
        <w:smallCaps w:val="0"/>
        <w:strike w:val="0"/>
        <w:dstrike w:val="0"/>
        <w:outline w:val="0"/>
        <w:emboss w:val="0"/>
        <w:imprint w:val="0"/>
        <w:spacing w:val="0"/>
        <w:w w:val="100"/>
        <w:kern w:val="0"/>
        <w:position w:val="0"/>
        <w:highlight w:val="none"/>
        <w:vertAlign w:val="baseline"/>
      </w:rPr>
    </w:lvl>
    <w:lvl w:ilvl="6" w:tplc="B39CD792">
      <w:start w:val="1"/>
      <w:numFmt w:val="decimal"/>
      <w:lvlText w:val="%7."/>
      <w:lvlJc w:val="left"/>
      <w:pPr>
        <w:ind w:left="3364"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7" w:tplc="AC920B9C">
      <w:start w:val="1"/>
      <w:numFmt w:val="decimal"/>
      <w:lvlText w:val="%8."/>
      <w:lvlJc w:val="left"/>
      <w:pPr>
        <w:ind w:left="3844"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8" w:tplc="C24EAE2A">
      <w:start w:val="1"/>
      <w:numFmt w:val="lowerRoman"/>
      <w:lvlText w:val="%9."/>
      <w:lvlJc w:val="left"/>
      <w:pPr>
        <w:ind w:left="4324" w:hanging="6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FE16F06"/>
    <w:multiLevelType w:val="hybridMultilevel"/>
    <w:tmpl w:val="EE80578E"/>
    <w:styleLink w:val="ImportedStyle3"/>
    <w:lvl w:ilvl="0" w:tplc="78E6AF7E">
      <w:start w:val="1"/>
      <w:numFmt w:val="bullet"/>
      <w:lvlText w:val="•"/>
      <w:lvlJc w:val="left"/>
      <w:pPr>
        <w:ind w:left="709" w:hanging="33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5988E70">
      <w:start w:val="1"/>
      <w:numFmt w:val="bullet"/>
      <w:lvlText w:val="■"/>
      <w:lvlJc w:val="left"/>
      <w:pPr>
        <w:ind w:left="1189"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AF0EB92">
      <w:start w:val="1"/>
      <w:numFmt w:val="bullet"/>
      <w:lvlText w:val="◆"/>
      <w:lvlJc w:val="left"/>
      <w:pPr>
        <w:ind w:left="1669"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627A68">
      <w:start w:val="1"/>
      <w:numFmt w:val="bullet"/>
      <w:lvlText w:val="●"/>
      <w:lvlJc w:val="left"/>
      <w:pPr>
        <w:ind w:left="2149" w:hanging="33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D80A9DE">
      <w:start w:val="1"/>
      <w:numFmt w:val="bullet"/>
      <w:lvlText w:val="■"/>
      <w:lvlJc w:val="left"/>
      <w:pPr>
        <w:ind w:left="2629"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D68AB6">
      <w:start w:val="1"/>
      <w:numFmt w:val="bullet"/>
      <w:lvlText w:val="◆"/>
      <w:lvlJc w:val="left"/>
      <w:pPr>
        <w:ind w:left="3109"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A2E65E">
      <w:start w:val="1"/>
      <w:numFmt w:val="bullet"/>
      <w:lvlText w:val="●"/>
      <w:lvlJc w:val="left"/>
      <w:pPr>
        <w:ind w:left="3589" w:hanging="33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221841EC">
      <w:start w:val="1"/>
      <w:numFmt w:val="bullet"/>
      <w:lvlText w:val="■"/>
      <w:lvlJc w:val="left"/>
      <w:pPr>
        <w:ind w:left="4069"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82A122">
      <w:start w:val="1"/>
      <w:numFmt w:val="bullet"/>
      <w:lvlText w:val="◆"/>
      <w:lvlJc w:val="left"/>
      <w:pPr>
        <w:ind w:left="4549"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2D108B0"/>
    <w:multiLevelType w:val="hybridMultilevel"/>
    <w:tmpl w:val="C5AE30DC"/>
    <w:lvl w:ilvl="0" w:tplc="B36E1AEA">
      <w:start w:val="1"/>
      <w:numFmt w:val="decimal"/>
      <w:lvlText w:val="%1."/>
      <w:lvlJc w:val="left"/>
      <w:pPr>
        <w:ind w:left="36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31279DE">
      <w:start w:val="1"/>
      <w:numFmt w:val="decimal"/>
      <w:lvlText w:val="%2."/>
      <w:lvlJc w:val="left"/>
      <w:pPr>
        <w:ind w:left="964"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2" w:tplc="C8A4DF86">
      <w:start w:val="1"/>
      <w:numFmt w:val="lowerRoman"/>
      <w:lvlText w:val="%3."/>
      <w:lvlJc w:val="left"/>
      <w:pPr>
        <w:ind w:left="1444" w:hanging="609"/>
      </w:pPr>
      <w:rPr>
        <w:rFonts w:hAnsi="Arial Unicode MS"/>
        <w:b/>
        <w:bCs/>
        <w:caps w:val="0"/>
        <w:smallCaps w:val="0"/>
        <w:strike w:val="0"/>
        <w:dstrike w:val="0"/>
        <w:outline w:val="0"/>
        <w:emboss w:val="0"/>
        <w:imprint w:val="0"/>
        <w:spacing w:val="0"/>
        <w:w w:val="100"/>
        <w:kern w:val="0"/>
        <w:position w:val="0"/>
        <w:highlight w:val="none"/>
        <w:vertAlign w:val="baseline"/>
      </w:rPr>
    </w:lvl>
    <w:lvl w:ilvl="3" w:tplc="D556FC50">
      <w:start w:val="1"/>
      <w:numFmt w:val="decimal"/>
      <w:lvlText w:val="%4."/>
      <w:lvlJc w:val="left"/>
      <w:pPr>
        <w:ind w:left="1924"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4" w:tplc="412C8094">
      <w:start w:val="1"/>
      <w:numFmt w:val="decimal"/>
      <w:lvlText w:val="%5."/>
      <w:lvlJc w:val="left"/>
      <w:pPr>
        <w:ind w:left="2404"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5" w:tplc="1AD22CF0">
      <w:start w:val="1"/>
      <w:numFmt w:val="lowerRoman"/>
      <w:lvlText w:val="%6."/>
      <w:lvlJc w:val="left"/>
      <w:pPr>
        <w:ind w:left="2884" w:hanging="609"/>
      </w:pPr>
      <w:rPr>
        <w:rFonts w:hAnsi="Arial Unicode MS"/>
        <w:b/>
        <w:bCs/>
        <w:caps w:val="0"/>
        <w:smallCaps w:val="0"/>
        <w:strike w:val="0"/>
        <w:dstrike w:val="0"/>
        <w:outline w:val="0"/>
        <w:emboss w:val="0"/>
        <w:imprint w:val="0"/>
        <w:spacing w:val="0"/>
        <w:w w:val="100"/>
        <w:kern w:val="0"/>
        <w:position w:val="0"/>
        <w:highlight w:val="none"/>
        <w:vertAlign w:val="baseline"/>
      </w:rPr>
    </w:lvl>
    <w:lvl w:ilvl="6" w:tplc="40A69A98">
      <w:start w:val="1"/>
      <w:numFmt w:val="decimal"/>
      <w:lvlText w:val="%7."/>
      <w:lvlJc w:val="left"/>
      <w:pPr>
        <w:ind w:left="3364"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7" w:tplc="272AC8B2">
      <w:start w:val="1"/>
      <w:numFmt w:val="decimal"/>
      <w:lvlText w:val="%8."/>
      <w:lvlJc w:val="left"/>
      <w:pPr>
        <w:ind w:left="3844"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8" w:tplc="0C1865C6">
      <w:start w:val="1"/>
      <w:numFmt w:val="lowerRoman"/>
      <w:lvlText w:val="%9."/>
      <w:lvlJc w:val="left"/>
      <w:pPr>
        <w:ind w:left="4324" w:hanging="6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4466EC1"/>
    <w:multiLevelType w:val="hybridMultilevel"/>
    <w:tmpl w:val="8E909A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6379D"/>
    <w:multiLevelType w:val="hybridMultilevel"/>
    <w:tmpl w:val="708AC988"/>
    <w:lvl w:ilvl="0" w:tplc="CBAC1522">
      <w:start w:val="1"/>
      <w:numFmt w:val="bullet"/>
      <w:lvlText w:val=""/>
      <w:lvlJc w:val="left"/>
      <w:pPr>
        <w:ind w:left="844" w:hanging="480"/>
      </w:pPr>
      <w:rPr>
        <w:rFonts w:ascii="Wingdings" w:hAnsi="Wingdings" w:hint="default"/>
      </w:rPr>
    </w:lvl>
    <w:lvl w:ilvl="1" w:tplc="04090003" w:tentative="1">
      <w:start w:val="1"/>
      <w:numFmt w:val="bullet"/>
      <w:lvlText w:val=""/>
      <w:lvlJc w:val="left"/>
      <w:pPr>
        <w:ind w:left="1324" w:hanging="480"/>
      </w:pPr>
      <w:rPr>
        <w:rFonts w:ascii="Wingdings" w:hAnsi="Wingdings" w:hint="default"/>
      </w:rPr>
    </w:lvl>
    <w:lvl w:ilvl="2" w:tplc="04090005" w:tentative="1">
      <w:start w:val="1"/>
      <w:numFmt w:val="bullet"/>
      <w:lvlText w:val=""/>
      <w:lvlJc w:val="left"/>
      <w:pPr>
        <w:ind w:left="1804" w:hanging="480"/>
      </w:pPr>
      <w:rPr>
        <w:rFonts w:ascii="Wingdings" w:hAnsi="Wingdings" w:hint="default"/>
      </w:rPr>
    </w:lvl>
    <w:lvl w:ilvl="3" w:tplc="04090001" w:tentative="1">
      <w:start w:val="1"/>
      <w:numFmt w:val="bullet"/>
      <w:lvlText w:val=""/>
      <w:lvlJc w:val="left"/>
      <w:pPr>
        <w:ind w:left="2284" w:hanging="480"/>
      </w:pPr>
      <w:rPr>
        <w:rFonts w:ascii="Wingdings" w:hAnsi="Wingdings" w:hint="default"/>
      </w:rPr>
    </w:lvl>
    <w:lvl w:ilvl="4" w:tplc="04090003" w:tentative="1">
      <w:start w:val="1"/>
      <w:numFmt w:val="bullet"/>
      <w:lvlText w:val=""/>
      <w:lvlJc w:val="left"/>
      <w:pPr>
        <w:ind w:left="2764" w:hanging="480"/>
      </w:pPr>
      <w:rPr>
        <w:rFonts w:ascii="Wingdings" w:hAnsi="Wingdings" w:hint="default"/>
      </w:rPr>
    </w:lvl>
    <w:lvl w:ilvl="5" w:tplc="04090005" w:tentative="1">
      <w:start w:val="1"/>
      <w:numFmt w:val="bullet"/>
      <w:lvlText w:val=""/>
      <w:lvlJc w:val="left"/>
      <w:pPr>
        <w:ind w:left="3244" w:hanging="480"/>
      </w:pPr>
      <w:rPr>
        <w:rFonts w:ascii="Wingdings" w:hAnsi="Wingdings" w:hint="default"/>
      </w:rPr>
    </w:lvl>
    <w:lvl w:ilvl="6" w:tplc="04090001" w:tentative="1">
      <w:start w:val="1"/>
      <w:numFmt w:val="bullet"/>
      <w:lvlText w:val=""/>
      <w:lvlJc w:val="left"/>
      <w:pPr>
        <w:ind w:left="3724" w:hanging="480"/>
      </w:pPr>
      <w:rPr>
        <w:rFonts w:ascii="Wingdings" w:hAnsi="Wingdings" w:hint="default"/>
      </w:rPr>
    </w:lvl>
    <w:lvl w:ilvl="7" w:tplc="04090003" w:tentative="1">
      <w:start w:val="1"/>
      <w:numFmt w:val="bullet"/>
      <w:lvlText w:val=""/>
      <w:lvlJc w:val="left"/>
      <w:pPr>
        <w:ind w:left="4204" w:hanging="480"/>
      </w:pPr>
      <w:rPr>
        <w:rFonts w:ascii="Wingdings" w:hAnsi="Wingdings" w:hint="default"/>
      </w:rPr>
    </w:lvl>
    <w:lvl w:ilvl="8" w:tplc="04090005" w:tentative="1">
      <w:start w:val="1"/>
      <w:numFmt w:val="bullet"/>
      <w:lvlText w:val=""/>
      <w:lvlJc w:val="left"/>
      <w:pPr>
        <w:ind w:left="4684" w:hanging="480"/>
      </w:pPr>
      <w:rPr>
        <w:rFonts w:ascii="Wingdings" w:hAnsi="Wingdings" w:hint="default"/>
      </w:rPr>
    </w:lvl>
  </w:abstractNum>
  <w:abstractNum w:abstractNumId="13" w15:restartNumberingAfterBreak="0">
    <w:nsid w:val="5246195F"/>
    <w:multiLevelType w:val="hybridMultilevel"/>
    <w:tmpl w:val="C5AE30DC"/>
    <w:numStyleLink w:val="ImportedStyle1"/>
  </w:abstractNum>
  <w:abstractNum w:abstractNumId="14" w15:restartNumberingAfterBreak="0">
    <w:nsid w:val="7BC1717B"/>
    <w:multiLevelType w:val="hybridMultilevel"/>
    <w:tmpl w:val="7A629912"/>
    <w:styleLink w:val="ImportedStyle2"/>
    <w:lvl w:ilvl="0" w:tplc="F0A0A8D6">
      <w:start w:val="1"/>
      <w:numFmt w:val="upperLetter"/>
      <w:lvlText w:val="%1."/>
      <w:lvlJc w:val="left"/>
      <w:pPr>
        <w:ind w:left="567" w:hanging="340"/>
      </w:pPr>
      <w:rPr>
        <w:rFonts w:hAnsi="Arial Unicode MS"/>
        <w:b/>
        <w:bCs/>
        <w:caps w:val="0"/>
        <w:smallCaps w:val="0"/>
        <w:strike w:val="0"/>
        <w:dstrike w:val="0"/>
        <w:outline w:val="0"/>
        <w:emboss w:val="0"/>
        <w:imprint w:val="0"/>
        <w:spacing w:val="0"/>
        <w:w w:val="100"/>
        <w:kern w:val="0"/>
        <w:position w:val="0"/>
        <w:highlight w:val="none"/>
        <w:vertAlign w:val="baseline"/>
      </w:rPr>
    </w:lvl>
    <w:lvl w:ilvl="1" w:tplc="BBA67B5A">
      <w:start w:val="1"/>
      <w:numFmt w:val="decimal"/>
      <w:lvlText w:val="%2."/>
      <w:lvlJc w:val="left"/>
      <w:pPr>
        <w:ind w:left="1047" w:hanging="340"/>
      </w:pPr>
      <w:rPr>
        <w:rFonts w:hAnsi="Arial Unicode MS"/>
        <w:b/>
        <w:bCs/>
        <w:caps w:val="0"/>
        <w:smallCaps w:val="0"/>
        <w:strike w:val="0"/>
        <w:dstrike w:val="0"/>
        <w:outline w:val="0"/>
        <w:emboss w:val="0"/>
        <w:imprint w:val="0"/>
        <w:spacing w:val="0"/>
        <w:w w:val="100"/>
        <w:kern w:val="0"/>
        <w:position w:val="0"/>
        <w:highlight w:val="none"/>
        <w:vertAlign w:val="baseline"/>
      </w:rPr>
    </w:lvl>
    <w:lvl w:ilvl="2" w:tplc="BDDE757A">
      <w:start w:val="1"/>
      <w:numFmt w:val="lowerRoman"/>
      <w:lvlText w:val="%3."/>
      <w:lvlJc w:val="left"/>
      <w:pPr>
        <w:ind w:left="1527" w:hanging="466"/>
      </w:pPr>
      <w:rPr>
        <w:rFonts w:hAnsi="Arial Unicode MS"/>
        <w:b/>
        <w:bCs/>
        <w:caps w:val="0"/>
        <w:smallCaps w:val="0"/>
        <w:strike w:val="0"/>
        <w:dstrike w:val="0"/>
        <w:outline w:val="0"/>
        <w:emboss w:val="0"/>
        <w:imprint w:val="0"/>
        <w:spacing w:val="0"/>
        <w:w w:val="100"/>
        <w:kern w:val="0"/>
        <w:position w:val="0"/>
        <w:highlight w:val="none"/>
        <w:vertAlign w:val="baseline"/>
      </w:rPr>
    </w:lvl>
    <w:lvl w:ilvl="3" w:tplc="45F67242">
      <w:start w:val="1"/>
      <w:numFmt w:val="decimal"/>
      <w:lvlText w:val="%4."/>
      <w:lvlJc w:val="left"/>
      <w:pPr>
        <w:ind w:left="2007" w:hanging="340"/>
      </w:pPr>
      <w:rPr>
        <w:rFonts w:hAnsi="Arial Unicode MS"/>
        <w:b/>
        <w:bCs/>
        <w:caps w:val="0"/>
        <w:smallCaps w:val="0"/>
        <w:strike w:val="0"/>
        <w:dstrike w:val="0"/>
        <w:outline w:val="0"/>
        <w:emboss w:val="0"/>
        <w:imprint w:val="0"/>
        <w:spacing w:val="0"/>
        <w:w w:val="100"/>
        <w:kern w:val="0"/>
        <w:position w:val="0"/>
        <w:highlight w:val="none"/>
        <w:vertAlign w:val="baseline"/>
      </w:rPr>
    </w:lvl>
    <w:lvl w:ilvl="4" w:tplc="B232BB78">
      <w:start w:val="1"/>
      <w:numFmt w:val="decimal"/>
      <w:lvlText w:val="%5."/>
      <w:lvlJc w:val="left"/>
      <w:pPr>
        <w:ind w:left="2487" w:hanging="340"/>
      </w:pPr>
      <w:rPr>
        <w:rFonts w:hAnsi="Arial Unicode MS"/>
        <w:b/>
        <w:bCs/>
        <w:caps w:val="0"/>
        <w:smallCaps w:val="0"/>
        <w:strike w:val="0"/>
        <w:dstrike w:val="0"/>
        <w:outline w:val="0"/>
        <w:emboss w:val="0"/>
        <w:imprint w:val="0"/>
        <w:spacing w:val="0"/>
        <w:w w:val="100"/>
        <w:kern w:val="0"/>
        <w:position w:val="0"/>
        <w:highlight w:val="none"/>
        <w:vertAlign w:val="baseline"/>
      </w:rPr>
    </w:lvl>
    <w:lvl w:ilvl="5" w:tplc="91249B5A">
      <w:start w:val="1"/>
      <w:numFmt w:val="lowerRoman"/>
      <w:lvlText w:val="%6."/>
      <w:lvlJc w:val="left"/>
      <w:pPr>
        <w:ind w:left="2967" w:hanging="466"/>
      </w:pPr>
      <w:rPr>
        <w:rFonts w:hAnsi="Arial Unicode MS"/>
        <w:b/>
        <w:bCs/>
        <w:caps w:val="0"/>
        <w:smallCaps w:val="0"/>
        <w:strike w:val="0"/>
        <w:dstrike w:val="0"/>
        <w:outline w:val="0"/>
        <w:emboss w:val="0"/>
        <w:imprint w:val="0"/>
        <w:spacing w:val="0"/>
        <w:w w:val="100"/>
        <w:kern w:val="0"/>
        <w:position w:val="0"/>
        <w:highlight w:val="none"/>
        <w:vertAlign w:val="baseline"/>
      </w:rPr>
    </w:lvl>
    <w:lvl w:ilvl="6" w:tplc="3AAAD5FC">
      <w:start w:val="1"/>
      <w:numFmt w:val="decimal"/>
      <w:lvlText w:val="%7."/>
      <w:lvlJc w:val="left"/>
      <w:pPr>
        <w:ind w:left="3447" w:hanging="340"/>
      </w:pPr>
      <w:rPr>
        <w:rFonts w:hAnsi="Arial Unicode MS"/>
        <w:b/>
        <w:bCs/>
        <w:caps w:val="0"/>
        <w:smallCaps w:val="0"/>
        <w:strike w:val="0"/>
        <w:dstrike w:val="0"/>
        <w:outline w:val="0"/>
        <w:emboss w:val="0"/>
        <w:imprint w:val="0"/>
        <w:spacing w:val="0"/>
        <w:w w:val="100"/>
        <w:kern w:val="0"/>
        <w:position w:val="0"/>
        <w:highlight w:val="none"/>
        <w:vertAlign w:val="baseline"/>
      </w:rPr>
    </w:lvl>
    <w:lvl w:ilvl="7" w:tplc="D8780918">
      <w:start w:val="1"/>
      <w:numFmt w:val="decimal"/>
      <w:lvlText w:val="%8."/>
      <w:lvlJc w:val="left"/>
      <w:pPr>
        <w:ind w:left="3927" w:hanging="340"/>
      </w:pPr>
      <w:rPr>
        <w:rFonts w:hAnsi="Arial Unicode MS"/>
        <w:b/>
        <w:bCs/>
        <w:caps w:val="0"/>
        <w:smallCaps w:val="0"/>
        <w:strike w:val="0"/>
        <w:dstrike w:val="0"/>
        <w:outline w:val="0"/>
        <w:emboss w:val="0"/>
        <w:imprint w:val="0"/>
        <w:spacing w:val="0"/>
        <w:w w:val="100"/>
        <w:kern w:val="0"/>
        <w:position w:val="0"/>
        <w:highlight w:val="none"/>
        <w:vertAlign w:val="baseline"/>
      </w:rPr>
    </w:lvl>
    <w:lvl w:ilvl="8" w:tplc="189ECB8C">
      <w:start w:val="1"/>
      <w:numFmt w:val="lowerRoman"/>
      <w:lvlText w:val="%9."/>
      <w:lvlJc w:val="left"/>
      <w:pPr>
        <w:ind w:left="4407" w:hanging="466"/>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8"/>
  </w:num>
  <w:num w:numId="2">
    <w:abstractNumId w:val="13"/>
  </w:num>
  <w:num w:numId="3">
    <w:abstractNumId w:val="5"/>
  </w:num>
  <w:num w:numId="4">
    <w:abstractNumId w:val="2"/>
  </w:num>
  <w:num w:numId="5">
    <w:abstractNumId w:val="2"/>
    <w:lvlOverride w:ilvl="0">
      <w:lvl w:ilvl="0" w:tplc="F1D2AD2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800"/>
          </w:tabs>
          <w:ind w:left="567" w:hanging="28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5E8D6E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800"/>
          </w:tabs>
          <w:ind w:left="1003" w:hanging="28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D50D3D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800"/>
          </w:tabs>
          <w:ind w:left="1723" w:hanging="28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77A6A7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800"/>
          </w:tabs>
          <w:ind w:left="2443" w:hanging="28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29AB26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800"/>
          </w:tabs>
          <w:ind w:left="3163" w:hanging="28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E46A8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800"/>
          </w:tabs>
          <w:ind w:left="3883" w:hanging="28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93884E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800"/>
          </w:tabs>
          <w:ind w:left="4603" w:hanging="28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8D641E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800"/>
          </w:tabs>
          <w:ind w:left="5323" w:hanging="28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638272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800"/>
          </w:tabs>
          <w:ind w:left="6043" w:hanging="28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3"/>
    <w:lvlOverride w:ilvl="0">
      <w:startOverride w:val="3"/>
    </w:lvlOverride>
  </w:num>
  <w:num w:numId="7">
    <w:abstractNumId w:val="14"/>
  </w:num>
  <w:num w:numId="8">
    <w:abstractNumId w:val="4"/>
  </w:num>
  <w:num w:numId="9">
    <w:abstractNumId w:val="4"/>
    <w:lvlOverride w:ilvl="0">
      <w:lvl w:ilvl="0" w:tplc="254C357A">
        <w:start w:val="1"/>
        <w:numFmt w:val="upperLetter"/>
        <w:suff w:val="nothing"/>
        <w:lvlText w:val="%1."/>
        <w:lvlJc w:val="left"/>
        <w:pPr>
          <w:ind w:left="430" w:hanging="1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88C354E">
        <w:start w:val="1"/>
        <w:numFmt w:val="decimal"/>
        <w:suff w:val="nothing"/>
        <w:lvlText w:val="%2."/>
        <w:lvlJc w:val="left"/>
        <w:pPr>
          <w:ind w:left="910" w:hanging="1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6396D586">
        <w:start w:val="1"/>
        <w:numFmt w:val="lowerRoman"/>
        <w:lvlText w:val="%3."/>
        <w:lvlJc w:val="left"/>
        <w:pPr>
          <w:tabs>
            <w:tab w:val="num" w:pos="1390"/>
          </w:tabs>
          <w:ind w:left="1447" w:hanging="3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F9C48F2C">
        <w:start w:val="1"/>
        <w:numFmt w:val="decimal"/>
        <w:suff w:val="nothing"/>
        <w:lvlText w:val="%4."/>
        <w:lvlJc w:val="left"/>
        <w:pPr>
          <w:ind w:left="1870" w:hanging="1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29B2150E">
        <w:start w:val="1"/>
        <w:numFmt w:val="decimal"/>
        <w:suff w:val="nothing"/>
        <w:lvlText w:val="%5."/>
        <w:lvlJc w:val="left"/>
        <w:pPr>
          <w:ind w:left="2350" w:hanging="1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4080C402">
        <w:start w:val="1"/>
        <w:numFmt w:val="lowerRoman"/>
        <w:lvlText w:val="%6."/>
        <w:lvlJc w:val="left"/>
        <w:pPr>
          <w:tabs>
            <w:tab w:val="num" w:pos="2830"/>
          </w:tabs>
          <w:ind w:left="2887" w:hanging="3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7483C3C">
        <w:start w:val="1"/>
        <w:numFmt w:val="decimal"/>
        <w:suff w:val="nothing"/>
        <w:lvlText w:val="%7."/>
        <w:lvlJc w:val="left"/>
        <w:pPr>
          <w:ind w:left="3310" w:hanging="1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53380EF6">
        <w:start w:val="1"/>
        <w:numFmt w:val="decimal"/>
        <w:suff w:val="nothing"/>
        <w:lvlText w:val="%8."/>
        <w:lvlJc w:val="left"/>
        <w:pPr>
          <w:ind w:left="3790" w:hanging="1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59B883BC">
        <w:start w:val="1"/>
        <w:numFmt w:val="lowerRoman"/>
        <w:lvlText w:val="%9."/>
        <w:lvlJc w:val="left"/>
        <w:pPr>
          <w:tabs>
            <w:tab w:val="num" w:pos="4270"/>
          </w:tabs>
          <w:ind w:left="4327" w:hanging="39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4"/>
    <w:lvlOverride w:ilvl="0">
      <w:lvl w:ilvl="0" w:tplc="254C357A">
        <w:start w:val="1"/>
        <w:numFmt w:val="upperLetter"/>
        <w:lvlText w:val="%1."/>
        <w:lvlJc w:val="left"/>
        <w:pPr>
          <w:ind w:left="567" w:hanging="3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88C354E">
        <w:start w:val="1"/>
        <w:numFmt w:val="decimal"/>
        <w:lvlText w:val="%2."/>
        <w:lvlJc w:val="left"/>
        <w:pPr>
          <w:ind w:left="1047" w:hanging="3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6396D586">
        <w:start w:val="1"/>
        <w:numFmt w:val="lowerRoman"/>
        <w:lvlText w:val="%3."/>
        <w:lvlJc w:val="left"/>
        <w:pPr>
          <w:ind w:left="1527" w:hanging="48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F9C48F2C">
        <w:start w:val="1"/>
        <w:numFmt w:val="decimal"/>
        <w:lvlText w:val="%4."/>
        <w:lvlJc w:val="left"/>
        <w:pPr>
          <w:ind w:left="2007" w:hanging="3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29B2150E">
        <w:start w:val="1"/>
        <w:numFmt w:val="decimal"/>
        <w:lvlText w:val="%5."/>
        <w:lvlJc w:val="left"/>
        <w:pPr>
          <w:ind w:left="2487" w:hanging="3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4080C402">
        <w:start w:val="1"/>
        <w:numFmt w:val="lowerRoman"/>
        <w:lvlText w:val="%6."/>
        <w:lvlJc w:val="left"/>
        <w:pPr>
          <w:ind w:left="2967" w:hanging="48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7483C3C">
        <w:start w:val="1"/>
        <w:numFmt w:val="decimal"/>
        <w:lvlText w:val="%7."/>
        <w:lvlJc w:val="left"/>
        <w:pPr>
          <w:ind w:left="3447" w:hanging="3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53380EF6">
        <w:start w:val="1"/>
        <w:numFmt w:val="decimal"/>
        <w:lvlText w:val="%8."/>
        <w:lvlJc w:val="left"/>
        <w:pPr>
          <w:ind w:left="3927" w:hanging="3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59B883BC">
        <w:start w:val="1"/>
        <w:numFmt w:val="lowerRoman"/>
        <w:lvlText w:val="%9."/>
        <w:lvlJc w:val="left"/>
        <w:pPr>
          <w:ind w:left="4407" w:hanging="48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abstractNumId w:val="13"/>
    <w:lvlOverride w:ilvl="0">
      <w:startOverride w:val="4"/>
      <w:lvl w:ilvl="0" w:tplc="A29E3946">
        <w:start w:val="4"/>
        <w:numFmt w:val="decimal"/>
        <w:lvlText w:val="%1."/>
        <w:lvlJc w:val="left"/>
        <w:pPr>
          <w:ind w:left="36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230D00A">
        <w:start w:val="1"/>
        <w:numFmt w:val="decimal"/>
        <w:lvlText w:val="%2."/>
        <w:lvlJc w:val="left"/>
        <w:pPr>
          <w:ind w:left="96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0DA10D4">
        <w:start w:val="1"/>
        <w:numFmt w:val="lowerRoman"/>
        <w:lvlText w:val="%3."/>
        <w:lvlJc w:val="left"/>
        <w:pPr>
          <w:ind w:left="1440" w:hanging="6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944A5AA">
        <w:start w:val="1"/>
        <w:numFmt w:val="decimal"/>
        <w:lvlText w:val="%4."/>
        <w:lvlJc w:val="left"/>
        <w:pPr>
          <w:ind w:left="192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A3A29E8">
        <w:start w:val="1"/>
        <w:numFmt w:val="decimal"/>
        <w:lvlText w:val="%5."/>
        <w:lvlJc w:val="left"/>
        <w:pPr>
          <w:ind w:left="240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C182B88">
        <w:start w:val="1"/>
        <w:numFmt w:val="lowerRoman"/>
        <w:lvlText w:val="%6."/>
        <w:lvlJc w:val="left"/>
        <w:pPr>
          <w:ind w:left="2880" w:hanging="6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472D074">
        <w:start w:val="1"/>
        <w:numFmt w:val="decimal"/>
        <w:lvlText w:val="%7."/>
        <w:lvlJc w:val="left"/>
        <w:pPr>
          <w:ind w:left="336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AA41CB0">
        <w:start w:val="1"/>
        <w:numFmt w:val="decimal"/>
        <w:lvlText w:val="%8."/>
        <w:lvlJc w:val="left"/>
        <w:pPr>
          <w:ind w:left="384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FEE9928">
        <w:start w:val="1"/>
        <w:numFmt w:val="lowerRoman"/>
        <w:lvlText w:val="%9."/>
        <w:lvlJc w:val="left"/>
        <w:pPr>
          <w:ind w:left="4320" w:hanging="62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2">
    <w:abstractNumId w:val="0"/>
  </w:num>
  <w:num w:numId="13">
    <w:abstractNumId w:val="7"/>
  </w:num>
  <w:num w:numId="14">
    <w:abstractNumId w:val="13"/>
    <w:lvlOverride w:ilvl="0">
      <w:startOverride w:val="4"/>
      <w:lvl w:ilvl="0" w:tplc="A29E3946">
        <w:start w:val="4"/>
        <w:numFmt w:val="decimal"/>
        <w:lvlText w:val="%1."/>
        <w:lvlJc w:val="left"/>
        <w:pPr>
          <w:ind w:left="378"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230D00A">
        <w:start w:val="1"/>
        <w:numFmt w:val="decimal"/>
        <w:lvlText w:val="%2."/>
        <w:lvlJc w:val="left"/>
        <w:pPr>
          <w:ind w:left="978"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0DA10D4">
        <w:start w:val="1"/>
        <w:numFmt w:val="lowerRoman"/>
        <w:lvlText w:val="%3."/>
        <w:lvlJc w:val="left"/>
        <w:pPr>
          <w:ind w:left="1458" w:hanging="6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944A5AA">
        <w:start w:val="1"/>
        <w:numFmt w:val="decimal"/>
        <w:lvlText w:val="%4."/>
        <w:lvlJc w:val="left"/>
        <w:pPr>
          <w:ind w:left="1938"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A3A29E8">
        <w:start w:val="1"/>
        <w:numFmt w:val="decimal"/>
        <w:lvlText w:val="%5."/>
        <w:lvlJc w:val="left"/>
        <w:pPr>
          <w:ind w:left="2418"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C182B88">
        <w:start w:val="1"/>
        <w:numFmt w:val="lowerRoman"/>
        <w:lvlText w:val="%6."/>
        <w:lvlJc w:val="left"/>
        <w:pPr>
          <w:ind w:left="2898" w:hanging="6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472D074">
        <w:start w:val="1"/>
        <w:numFmt w:val="decimal"/>
        <w:lvlText w:val="%7."/>
        <w:lvlJc w:val="left"/>
        <w:pPr>
          <w:ind w:left="3378"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AA41CB0">
        <w:start w:val="1"/>
        <w:numFmt w:val="decimal"/>
        <w:lvlText w:val="%8."/>
        <w:lvlJc w:val="left"/>
        <w:pPr>
          <w:ind w:left="3858"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FEE9928">
        <w:start w:val="1"/>
        <w:numFmt w:val="lowerRoman"/>
        <w:lvlText w:val="%9."/>
        <w:lvlJc w:val="left"/>
        <w:pPr>
          <w:ind w:left="4338" w:hanging="60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abstractNumId w:val="13"/>
    <w:lvlOverride w:ilvl="0">
      <w:lvl w:ilvl="0" w:tplc="A29E3946">
        <w:start w:val="1"/>
        <w:numFmt w:val="decimal"/>
        <w:lvlText w:val="%1."/>
        <w:lvlJc w:val="left"/>
        <w:pPr>
          <w:ind w:left="394" w:hanging="376"/>
        </w:pPr>
        <w:rPr>
          <w:rFonts w:hAnsi="Arial Unicode MS"/>
          <w:b/>
          <w:bCs/>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9230D00A">
        <w:start w:val="1"/>
        <w:numFmt w:val="decimal"/>
        <w:lvlText w:val="%2."/>
        <w:lvlJc w:val="left"/>
        <w:pPr>
          <w:ind w:left="1000" w:hanging="502"/>
        </w:pPr>
        <w:rPr>
          <w:rFonts w:hAnsi="Arial Unicode MS"/>
          <w:b/>
          <w:bCs/>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C0DA10D4">
        <w:start w:val="1"/>
        <w:numFmt w:val="lowerRoman"/>
        <w:lvlText w:val="%3."/>
        <w:lvlJc w:val="left"/>
        <w:pPr>
          <w:ind w:left="1486" w:hanging="637"/>
        </w:pPr>
        <w:rPr>
          <w:rFonts w:hAnsi="Arial Unicode MS"/>
          <w:b/>
          <w:bCs/>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1944A5AA">
        <w:start w:val="1"/>
        <w:numFmt w:val="decimal"/>
        <w:lvlText w:val="%4."/>
        <w:lvlJc w:val="left"/>
        <w:pPr>
          <w:ind w:left="1960" w:hanging="502"/>
        </w:pPr>
        <w:rPr>
          <w:rFonts w:hAnsi="Arial Unicode MS"/>
          <w:b/>
          <w:bCs/>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FA3A29E8">
        <w:start w:val="1"/>
        <w:numFmt w:val="decimal"/>
        <w:lvlText w:val="%5."/>
        <w:lvlJc w:val="left"/>
        <w:pPr>
          <w:ind w:left="2440" w:hanging="502"/>
        </w:pPr>
        <w:rPr>
          <w:rFonts w:hAnsi="Arial Unicode MS"/>
          <w:b/>
          <w:bCs/>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1C182B88">
        <w:start w:val="1"/>
        <w:numFmt w:val="lowerRoman"/>
        <w:lvlText w:val="%6."/>
        <w:lvlJc w:val="left"/>
        <w:pPr>
          <w:ind w:left="2926" w:hanging="637"/>
        </w:pPr>
        <w:rPr>
          <w:rFonts w:hAnsi="Arial Unicode MS"/>
          <w:b/>
          <w:bCs/>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7472D074">
        <w:start w:val="1"/>
        <w:numFmt w:val="decimal"/>
        <w:lvlText w:val="%7."/>
        <w:lvlJc w:val="left"/>
        <w:pPr>
          <w:ind w:left="3400" w:hanging="502"/>
        </w:pPr>
        <w:rPr>
          <w:rFonts w:hAnsi="Arial Unicode MS"/>
          <w:b/>
          <w:bCs/>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9AA41CB0">
        <w:start w:val="1"/>
        <w:numFmt w:val="decimal"/>
        <w:lvlText w:val="%8."/>
        <w:lvlJc w:val="left"/>
        <w:pPr>
          <w:ind w:left="3880" w:hanging="502"/>
        </w:pPr>
        <w:rPr>
          <w:rFonts w:hAnsi="Arial Unicode MS"/>
          <w:b/>
          <w:bCs/>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CFEE9928">
        <w:start w:val="1"/>
        <w:numFmt w:val="lowerRoman"/>
        <w:lvlText w:val="%9."/>
        <w:lvlJc w:val="left"/>
        <w:pPr>
          <w:ind w:left="4366" w:hanging="637"/>
        </w:pPr>
        <w:rPr>
          <w:rFonts w:hAnsi="Arial Unicode MS"/>
          <w:b/>
          <w:bCs/>
          <w:caps w:val="0"/>
          <w:smallCaps w:val="0"/>
          <w:strike w:val="0"/>
          <w:dstrike w:val="0"/>
          <w:outline w:val="0"/>
          <w:emboss w:val="0"/>
          <w:imprint w:val="0"/>
          <w:spacing w:val="0"/>
          <w:w w:val="100"/>
          <w:kern w:val="0"/>
          <w:position w:val="0"/>
          <w:sz w:val="23"/>
          <w:szCs w:val="23"/>
          <w:highlight w:val="none"/>
          <w:vertAlign w:val="baseline"/>
        </w:rPr>
      </w:lvl>
    </w:lvlOverride>
  </w:num>
  <w:num w:numId="16">
    <w:abstractNumId w:val="9"/>
  </w:num>
  <w:num w:numId="17">
    <w:abstractNumId w:val="6"/>
  </w:num>
  <w:num w:numId="18">
    <w:abstractNumId w:val="13"/>
    <w:lvlOverride w:ilvl="0">
      <w:startOverride w:val="6"/>
      <w:lvl w:ilvl="0" w:tplc="A29E3946">
        <w:start w:val="6"/>
        <w:numFmt w:val="decimal"/>
        <w:lvlText w:val="%1."/>
        <w:lvlJc w:val="left"/>
        <w:pPr>
          <w:ind w:left="36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230D00A">
        <w:start w:val="1"/>
        <w:numFmt w:val="decimal"/>
        <w:lvlText w:val="%2."/>
        <w:lvlJc w:val="left"/>
        <w:pPr>
          <w:ind w:left="96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0DA10D4">
        <w:start w:val="1"/>
        <w:numFmt w:val="lowerRoman"/>
        <w:lvlText w:val="%3."/>
        <w:lvlJc w:val="left"/>
        <w:pPr>
          <w:ind w:left="1440" w:hanging="6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944A5AA">
        <w:start w:val="1"/>
        <w:numFmt w:val="decimal"/>
        <w:lvlText w:val="%4."/>
        <w:lvlJc w:val="left"/>
        <w:pPr>
          <w:ind w:left="192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A3A29E8">
        <w:start w:val="1"/>
        <w:numFmt w:val="decimal"/>
        <w:lvlText w:val="%5."/>
        <w:lvlJc w:val="left"/>
        <w:pPr>
          <w:ind w:left="240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C182B88">
        <w:start w:val="1"/>
        <w:numFmt w:val="lowerRoman"/>
        <w:lvlText w:val="%6."/>
        <w:lvlJc w:val="left"/>
        <w:pPr>
          <w:ind w:left="2880" w:hanging="6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472D074">
        <w:start w:val="1"/>
        <w:numFmt w:val="decimal"/>
        <w:lvlText w:val="%7."/>
        <w:lvlJc w:val="left"/>
        <w:pPr>
          <w:ind w:left="336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AA41CB0">
        <w:start w:val="1"/>
        <w:numFmt w:val="decimal"/>
        <w:lvlText w:val="%8."/>
        <w:lvlJc w:val="left"/>
        <w:pPr>
          <w:ind w:left="384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FEE9928">
        <w:start w:val="1"/>
        <w:numFmt w:val="lowerRoman"/>
        <w:lvlText w:val="%9."/>
        <w:lvlJc w:val="left"/>
        <w:pPr>
          <w:ind w:left="4320" w:hanging="62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9">
    <w:abstractNumId w:val="1"/>
  </w:num>
  <w:num w:numId="20">
    <w:abstractNumId w:val="3"/>
  </w:num>
  <w:num w:numId="21">
    <w:abstractNumId w:val="13"/>
    <w:lvlOverride w:ilvl="0">
      <w:startOverride w:val="7"/>
      <w:lvl w:ilvl="0" w:tplc="A29E3946">
        <w:start w:val="7"/>
        <w:numFmt w:val="decimal"/>
        <w:lvlText w:val="%1."/>
        <w:lvlJc w:val="left"/>
        <w:pPr>
          <w:ind w:left="378"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230D00A">
        <w:start w:val="1"/>
        <w:numFmt w:val="decimal"/>
        <w:lvlText w:val="%2."/>
        <w:lvlJc w:val="left"/>
        <w:pPr>
          <w:ind w:left="978"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0DA10D4">
        <w:start w:val="1"/>
        <w:numFmt w:val="lowerRoman"/>
        <w:lvlText w:val="%3."/>
        <w:lvlJc w:val="left"/>
        <w:pPr>
          <w:ind w:left="1458" w:hanging="6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944A5AA">
        <w:start w:val="1"/>
        <w:numFmt w:val="decimal"/>
        <w:lvlText w:val="%4."/>
        <w:lvlJc w:val="left"/>
        <w:pPr>
          <w:ind w:left="1938"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A3A29E8">
        <w:start w:val="1"/>
        <w:numFmt w:val="decimal"/>
        <w:lvlText w:val="%5."/>
        <w:lvlJc w:val="left"/>
        <w:pPr>
          <w:ind w:left="2418"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C182B88">
        <w:start w:val="1"/>
        <w:numFmt w:val="lowerRoman"/>
        <w:lvlText w:val="%6."/>
        <w:lvlJc w:val="left"/>
        <w:pPr>
          <w:ind w:left="2898" w:hanging="6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472D074">
        <w:start w:val="1"/>
        <w:numFmt w:val="decimal"/>
        <w:lvlText w:val="%7."/>
        <w:lvlJc w:val="left"/>
        <w:pPr>
          <w:ind w:left="3378"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AA41CB0">
        <w:start w:val="1"/>
        <w:numFmt w:val="decimal"/>
        <w:lvlText w:val="%8."/>
        <w:lvlJc w:val="left"/>
        <w:pPr>
          <w:ind w:left="3858"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FEE9928">
        <w:start w:val="1"/>
        <w:numFmt w:val="lowerRoman"/>
        <w:lvlText w:val="%9."/>
        <w:lvlJc w:val="left"/>
        <w:pPr>
          <w:ind w:left="4338" w:hanging="60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2">
    <w:abstractNumId w:val="10"/>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bordersDoNotSurroundHeader/>
  <w:bordersDoNotSurroundFooter/>
  <w:proofState w:spelling="clean" w:grammar="clean"/>
  <w:defaultTabStop w:val="48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yNzczNDAyMLc0NDRX0lEKTi0uzszPAykwrAUAPW2vHCwAAAA="/>
  </w:docVars>
  <w:rsids>
    <w:rsidRoot w:val="0013517B"/>
    <w:rsid w:val="00084F3C"/>
    <w:rsid w:val="00085E63"/>
    <w:rsid w:val="000E45B7"/>
    <w:rsid w:val="00127E39"/>
    <w:rsid w:val="0013517B"/>
    <w:rsid w:val="001403E2"/>
    <w:rsid w:val="0014082D"/>
    <w:rsid w:val="0015310A"/>
    <w:rsid w:val="001F7C00"/>
    <w:rsid w:val="00223987"/>
    <w:rsid w:val="00233A63"/>
    <w:rsid w:val="002349D7"/>
    <w:rsid w:val="00256D6D"/>
    <w:rsid w:val="00261876"/>
    <w:rsid w:val="002B0D81"/>
    <w:rsid w:val="0032470B"/>
    <w:rsid w:val="003B123D"/>
    <w:rsid w:val="003D0B6C"/>
    <w:rsid w:val="003D5D6F"/>
    <w:rsid w:val="004A03CB"/>
    <w:rsid w:val="004A51E5"/>
    <w:rsid w:val="004B6185"/>
    <w:rsid w:val="0051493F"/>
    <w:rsid w:val="00523CF6"/>
    <w:rsid w:val="00530006"/>
    <w:rsid w:val="00546E2A"/>
    <w:rsid w:val="005840CF"/>
    <w:rsid w:val="005933B3"/>
    <w:rsid w:val="005967C0"/>
    <w:rsid w:val="005D2C9B"/>
    <w:rsid w:val="006065F5"/>
    <w:rsid w:val="00617E76"/>
    <w:rsid w:val="00632F55"/>
    <w:rsid w:val="00637CE1"/>
    <w:rsid w:val="00640EA4"/>
    <w:rsid w:val="00650D54"/>
    <w:rsid w:val="0065386B"/>
    <w:rsid w:val="006E2709"/>
    <w:rsid w:val="00704D62"/>
    <w:rsid w:val="007343D8"/>
    <w:rsid w:val="007A64D9"/>
    <w:rsid w:val="007B19E3"/>
    <w:rsid w:val="007C0193"/>
    <w:rsid w:val="007E5956"/>
    <w:rsid w:val="007E5D80"/>
    <w:rsid w:val="007F1BB6"/>
    <w:rsid w:val="00806DD1"/>
    <w:rsid w:val="00823F97"/>
    <w:rsid w:val="008456DE"/>
    <w:rsid w:val="00852938"/>
    <w:rsid w:val="00866044"/>
    <w:rsid w:val="00875CF2"/>
    <w:rsid w:val="00881719"/>
    <w:rsid w:val="00896709"/>
    <w:rsid w:val="008C6FFC"/>
    <w:rsid w:val="008E20A9"/>
    <w:rsid w:val="008E6F51"/>
    <w:rsid w:val="00930638"/>
    <w:rsid w:val="00940852"/>
    <w:rsid w:val="00972A21"/>
    <w:rsid w:val="009C738A"/>
    <w:rsid w:val="009D37F7"/>
    <w:rsid w:val="009F1012"/>
    <w:rsid w:val="00A008A6"/>
    <w:rsid w:val="00A42EA2"/>
    <w:rsid w:val="00A46AE5"/>
    <w:rsid w:val="00A55127"/>
    <w:rsid w:val="00A62266"/>
    <w:rsid w:val="00A66184"/>
    <w:rsid w:val="00A809F9"/>
    <w:rsid w:val="00A82FB6"/>
    <w:rsid w:val="00A87F2B"/>
    <w:rsid w:val="00AC52D6"/>
    <w:rsid w:val="00AD3F5E"/>
    <w:rsid w:val="00AD5526"/>
    <w:rsid w:val="00B00E13"/>
    <w:rsid w:val="00B4274B"/>
    <w:rsid w:val="00B571C3"/>
    <w:rsid w:val="00B60007"/>
    <w:rsid w:val="00BF05C3"/>
    <w:rsid w:val="00BF1879"/>
    <w:rsid w:val="00C37E5D"/>
    <w:rsid w:val="00C40AD2"/>
    <w:rsid w:val="00C57872"/>
    <w:rsid w:val="00C90B98"/>
    <w:rsid w:val="00CD3616"/>
    <w:rsid w:val="00CD6C37"/>
    <w:rsid w:val="00CE211C"/>
    <w:rsid w:val="00D10563"/>
    <w:rsid w:val="00D63F1A"/>
    <w:rsid w:val="00D6450C"/>
    <w:rsid w:val="00DD3F19"/>
    <w:rsid w:val="00DD57CE"/>
    <w:rsid w:val="00DD713D"/>
    <w:rsid w:val="00E148D4"/>
    <w:rsid w:val="00E53382"/>
    <w:rsid w:val="00EA19BC"/>
    <w:rsid w:val="00EB52D0"/>
    <w:rsid w:val="00EF4069"/>
    <w:rsid w:val="00F1618E"/>
    <w:rsid w:val="00F337BC"/>
    <w:rsid w:val="00F415B3"/>
    <w:rsid w:val="00F60C52"/>
    <w:rsid w:val="00FA3C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BE819"/>
  <w15:docId w15:val="{01BFD37E-833E-4A52-BE70-D7DA216ED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pPr>
    <w:rPr>
      <w:rFonts w:ascii="Calibri" w:eastAsia="Calibri" w:hAnsi="Calibri" w:cs="Calibri"/>
      <w:color w:val="000000"/>
      <w:kern w:val="2"/>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pPr>
      <w:widowControl w:val="0"/>
    </w:pPr>
    <w:rPr>
      <w:rFonts w:ascii="Arial" w:hAnsi="Arial" w:cs="Arial Unicode MS"/>
      <w:color w:val="000000"/>
      <w:sz w:val="24"/>
      <w:szCs w:val="24"/>
      <w:u w:color="000000"/>
    </w:rPr>
  </w:style>
  <w:style w:type="paragraph" w:styleId="ListParagraph">
    <w:name w:val="List Paragraph"/>
    <w:pPr>
      <w:widowControl w:val="0"/>
      <w:ind w:left="480"/>
    </w:pPr>
    <w:rPr>
      <w:rFonts w:ascii="Calibri" w:eastAsia="Calibri" w:hAnsi="Calibri" w:cs="Calibri"/>
      <w:color w:val="000000"/>
      <w:kern w:val="2"/>
      <w:sz w:val="24"/>
      <w:szCs w:val="24"/>
      <w:u w:color="000000"/>
    </w:rPr>
  </w:style>
  <w:style w:type="numbering" w:customStyle="1" w:styleId="ImportedStyle1">
    <w:name w:val="Imported Style 1"/>
    <w:pPr>
      <w:numPr>
        <w:numId w:val="1"/>
      </w:numPr>
    </w:pPr>
  </w:style>
  <w:style w:type="numbering" w:customStyle="1" w:styleId="ImportedStyle10">
    <w:name w:val="Imported Style 1.0"/>
    <w:pPr>
      <w:numPr>
        <w:numId w:val="3"/>
      </w:numPr>
    </w:pPr>
  </w:style>
  <w:style w:type="numbering" w:customStyle="1" w:styleId="ImportedStyle2">
    <w:name w:val="Imported Style 2"/>
    <w:pPr>
      <w:numPr>
        <w:numId w:val="7"/>
      </w:numPr>
    </w:pPr>
  </w:style>
  <w:style w:type="numbering" w:customStyle="1" w:styleId="ImportedStyle20">
    <w:name w:val="Imported Style 2.0"/>
    <w:pPr>
      <w:numPr>
        <w:numId w:val="12"/>
      </w:numPr>
    </w:pPr>
  </w:style>
  <w:style w:type="numbering" w:customStyle="1" w:styleId="ImportedStyle3">
    <w:name w:val="Imported Style 3"/>
    <w:pPr>
      <w:numPr>
        <w:numId w:val="16"/>
      </w:numPr>
    </w:pPr>
  </w:style>
  <w:style w:type="numbering" w:customStyle="1" w:styleId="ImportedStyle4">
    <w:name w:val="Imported Style 4"/>
    <w:pPr>
      <w:numPr>
        <w:numId w:val="19"/>
      </w:numPr>
    </w:p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Calibri" w:eastAsia="Calibri" w:hAnsi="Calibri" w:cs="Calibri"/>
      <w:color w:val="000000"/>
      <w:kern w:val="2"/>
      <w:sz w:val="24"/>
      <w:szCs w:val="24"/>
      <w:u w:color="000000"/>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4A51E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A51E5"/>
    <w:rPr>
      <w:rFonts w:asciiTheme="majorHAnsi" w:eastAsiaTheme="majorEastAsia" w:hAnsiTheme="majorHAnsi" w:cstheme="majorBidi"/>
      <w:color w:val="000000"/>
      <w:kern w:val="2"/>
      <w:sz w:val="18"/>
      <w:szCs w:val="18"/>
      <w:u w:color="000000"/>
    </w:rPr>
  </w:style>
  <w:style w:type="paragraph" w:styleId="CommentSubject">
    <w:name w:val="annotation subject"/>
    <w:basedOn w:val="CommentText"/>
    <w:next w:val="CommentText"/>
    <w:link w:val="CommentSubjectChar"/>
    <w:uiPriority w:val="99"/>
    <w:semiHidden/>
    <w:unhideWhenUsed/>
    <w:rsid w:val="009F1012"/>
    <w:rPr>
      <w:b/>
      <w:bCs/>
      <w:sz w:val="20"/>
      <w:szCs w:val="20"/>
    </w:rPr>
  </w:style>
  <w:style w:type="character" w:customStyle="1" w:styleId="CommentSubjectChar">
    <w:name w:val="Comment Subject Char"/>
    <w:basedOn w:val="CommentTextChar"/>
    <w:link w:val="CommentSubject"/>
    <w:uiPriority w:val="99"/>
    <w:semiHidden/>
    <w:rsid w:val="009F1012"/>
    <w:rPr>
      <w:rFonts w:ascii="Calibri" w:eastAsia="Calibri" w:hAnsi="Calibri" w:cs="Calibri"/>
      <w:b/>
      <w:bCs/>
      <w:color w:val="000000"/>
      <w:kern w:val="2"/>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佈景主題">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佈景主題">
      <a:majorFont>
        <a:latin typeface="Helvetica Neue"/>
        <a:ea typeface="細明體"/>
        <a:cs typeface="Helvetica Neue"/>
      </a:majorFont>
      <a:minorFont>
        <a:latin typeface="Helvetica Neue"/>
        <a:ea typeface="新細明體"/>
        <a:cs typeface="Helvetica Neue"/>
      </a:minorFont>
    </a:fontScheme>
    <a:fmtScheme name="Office 佈景主題">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1664</Words>
  <Characters>9490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Makyba Charles-Ayinde</cp:lastModifiedBy>
  <cp:revision>2</cp:revision>
  <dcterms:created xsi:type="dcterms:W3CDTF">2019-05-19T21:58:00Z</dcterms:created>
  <dcterms:modified xsi:type="dcterms:W3CDTF">2019-05-19T21:58:00Z</dcterms:modified>
</cp:coreProperties>
</file>